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2D9A8" w14:textId="7DE60707" w:rsidR="009C5455" w:rsidRDefault="009C5455" w:rsidP="009C5455">
      <w:pPr>
        <w:pStyle w:val="CRCoverPage"/>
        <w:tabs>
          <w:tab w:val="right" w:pos="9638"/>
        </w:tabs>
        <w:spacing w:after="0"/>
        <w:rPr>
          <w:b/>
          <w:noProof/>
          <w:sz w:val="24"/>
        </w:rPr>
      </w:pPr>
      <w:r>
        <w:rPr>
          <w:b/>
          <w:noProof/>
          <w:sz w:val="24"/>
        </w:rPr>
        <w:t>SA WG2 Meeting #S2-155</w:t>
      </w:r>
      <w:r>
        <w:rPr>
          <w:b/>
          <w:noProof/>
          <w:sz w:val="24"/>
        </w:rPr>
        <w:tab/>
      </w:r>
      <w:r w:rsidRPr="005122FB">
        <w:rPr>
          <w:b/>
          <w:noProof/>
          <w:sz w:val="24"/>
        </w:rPr>
        <w:t>S2-230</w:t>
      </w:r>
      <w:r w:rsidR="00431020" w:rsidRPr="005122FB">
        <w:rPr>
          <w:b/>
          <w:noProof/>
          <w:sz w:val="24"/>
        </w:rPr>
        <w:t>2481</w:t>
      </w:r>
    </w:p>
    <w:p w14:paraId="43D4CF35" w14:textId="77777777" w:rsidR="009C5455" w:rsidRDefault="009C5455" w:rsidP="009C5455">
      <w:pPr>
        <w:pStyle w:val="CRCoverPage"/>
        <w:pBdr>
          <w:bottom w:val="single" w:sz="6" w:space="0" w:color="auto"/>
        </w:pBdr>
        <w:tabs>
          <w:tab w:val="right" w:pos="9638"/>
        </w:tabs>
        <w:spacing w:after="0"/>
        <w:rPr>
          <w:b/>
          <w:noProof/>
          <w:sz w:val="24"/>
        </w:rPr>
      </w:pPr>
      <w:r>
        <w:rPr>
          <w:b/>
          <w:noProof/>
          <w:sz w:val="24"/>
        </w:rPr>
        <w:t>20 - 24 February, 2023, Athens, Greece</w:t>
      </w:r>
    </w:p>
    <w:p w14:paraId="561E018A" w14:textId="77777777" w:rsidR="009C5455" w:rsidRPr="009C5455" w:rsidRDefault="009C5455" w:rsidP="009C5455">
      <w:pPr>
        <w:pStyle w:val="CRCoverPage"/>
        <w:tabs>
          <w:tab w:val="right" w:pos="9638"/>
        </w:tabs>
        <w:spacing w:after="0"/>
        <w:rPr>
          <w:b/>
          <w:noProof/>
          <w:sz w:val="24"/>
        </w:rPr>
      </w:pPr>
    </w:p>
    <w:p w14:paraId="582DEA71" w14:textId="77777777"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Source:</w:t>
      </w:r>
      <w:r w:rsidRPr="00C77E04">
        <w:rPr>
          <w:rFonts w:ascii="Arial" w:eastAsia="Malgun Gothic" w:hAnsi="Arial" w:cs="Arial"/>
          <w:b/>
          <w:color w:val="000000"/>
          <w:lang w:eastAsia="ja-JP"/>
        </w:rPr>
        <w:tab/>
        <w:t>Ericsson</w:t>
      </w:r>
    </w:p>
    <w:p w14:paraId="7487CCAF" w14:textId="3CF49661"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Title:</w:t>
      </w:r>
      <w:r w:rsidRPr="00C77E04">
        <w:rPr>
          <w:rFonts w:ascii="Arial" w:eastAsia="Malgun Gothic" w:hAnsi="Arial" w:cs="Arial"/>
          <w:b/>
          <w:color w:val="000000"/>
          <w:lang w:eastAsia="ja-JP"/>
        </w:rPr>
        <w:tab/>
      </w:r>
      <w:r w:rsidR="00F268D5">
        <w:rPr>
          <w:rFonts w:ascii="Arial" w:eastAsia="Malgun Gothic" w:hAnsi="Arial" w:cs="Arial"/>
          <w:b/>
          <w:color w:val="000000"/>
          <w:lang w:eastAsia="ja-JP"/>
        </w:rPr>
        <w:t>O</w:t>
      </w:r>
      <w:r w:rsidRPr="00C77E04">
        <w:rPr>
          <w:rFonts w:ascii="Arial" w:eastAsia="Malgun Gothic" w:hAnsi="Arial" w:cs="Arial"/>
          <w:b/>
          <w:color w:val="000000"/>
          <w:lang w:eastAsia="ja-JP"/>
        </w:rPr>
        <w:t xml:space="preserve">n </w:t>
      </w:r>
      <w:r w:rsidR="008D4F07">
        <w:rPr>
          <w:rFonts w:ascii="Arial" w:eastAsia="Malgun Gothic" w:hAnsi="Arial" w:cs="Arial"/>
          <w:b/>
          <w:color w:val="000000"/>
          <w:lang w:eastAsia="ja-JP"/>
        </w:rPr>
        <w:t>QoS flow bitrate measurements in RAN</w:t>
      </w:r>
    </w:p>
    <w:p w14:paraId="18C45B66" w14:textId="5075DA9C"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Document for:</w:t>
      </w:r>
      <w:r w:rsidRPr="00C77E04">
        <w:rPr>
          <w:rFonts w:ascii="Arial" w:eastAsia="Malgun Gothic" w:hAnsi="Arial" w:cs="Arial"/>
          <w:b/>
          <w:color w:val="000000"/>
          <w:lang w:eastAsia="ja-JP"/>
        </w:rPr>
        <w:tab/>
      </w:r>
      <w:r w:rsidR="00657F52">
        <w:rPr>
          <w:rFonts w:ascii="Arial" w:eastAsia="Malgun Gothic" w:hAnsi="Arial" w:cs="Arial"/>
          <w:b/>
          <w:color w:val="000000"/>
          <w:lang w:eastAsia="ja-JP"/>
        </w:rPr>
        <w:t>Agreement</w:t>
      </w:r>
    </w:p>
    <w:p w14:paraId="3FF31B6A" w14:textId="3CC8256F"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Agenda Item:</w:t>
      </w:r>
      <w:r w:rsidRPr="00C77E04">
        <w:rPr>
          <w:rFonts w:ascii="Arial" w:eastAsia="Malgun Gothic" w:hAnsi="Arial" w:cs="Arial"/>
          <w:b/>
          <w:color w:val="000000"/>
          <w:lang w:eastAsia="ja-JP"/>
        </w:rPr>
        <w:tab/>
      </w:r>
      <w:r w:rsidR="00657F52">
        <w:rPr>
          <w:rFonts w:ascii="Arial" w:eastAsia="Malgun Gothic" w:hAnsi="Arial" w:cs="Arial"/>
          <w:b/>
          <w:color w:val="000000"/>
          <w:lang w:eastAsia="ja-JP"/>
        </w:rPr>
        <w:t>9.12.2</w:t>
      </w:r>
    </w:p>
    <w:p w14:paraId="6C6F96A9" w14:textId="77777777"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Work Item / Release:</w:t>
      </w:r>
      <w:r w:rsidRPr="00C77E04">
        <w:rPr>
          <w:rFonts w:ascii="Arial" w:eastAsia="Malgun Gothic" w:hAnsi="Arial" w:cs="Arial"/>
          <w:b/>
          <w:color w:val="000000"/>
          <w:lang w:eastAsia="ja-JP"/>
        </w:rPr>
        <w:tab/>
      </w:r>
      <w:r>
        <w:rPr>
          <w:rFonts w:ascii="Arial" w:eastAsia="Malgun Gothic" w:hAnsi="Arial" w:cs="Arial"/>
          <w:b/>
          <w:color w:val="000000"/>
          <w:lang w:eastAsia="ja-JP"/>
        </w:rPr>
        <w:t>XRM</w:t>
      </w:r>
      <w:r w:rsidRPr="00C77E04">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0FF3B37B" w14:textId="03872A24" w:rsidR="00C77E04" w:rsidRPr="00927C1B" w:rsidRDefault="00C77E04" w:rsidP="53C6718B">
      <w:pPr>
        <w:jc w:val="both"/>
        <w:rPr>
          <w:rFonts w:ascii="Arial" w:hAnsi="Arial" w:cs="Arial"/>
          <w:i/>
          <w:iCs/>
        </w:rPr>
      </w:pPr>
      <w:r w:rsidRPr="53C6718B">
        <w:rPr>
          <w:rFonts w:ascii="Arial" w:hAnsi="Arial" w:cs="Arial"/>
          <w:b/>
          <w:bCs/>
        </w:rPr>
        <w:t>Abstract:</w:t>
      </w:r>
      <w:r w:rsidRPr="53C6718B">
        <w:rPr>
          <w:rFonts w:ascii="Arial" w:hAnsi="Arial" w:cs="Arial"/>
          <w:i/>
          <w:iCs/>
        </w:rPr>
        <w:t xml:space="preserve"> This DP proposes </w:t>
      </w:r>
      <w:r w:rsidR="00B40B4D" w:rsidRPr="53C6718B">
        <w:rPr>
          <w:rFonts w:ascii="Arial" w:hAnsi="Arial" w:cs="Arial"/>
          <w:i/>
          <w:iCs/>
        </w:rPr>
        <w:t xml:space="preserve">that 5GC </w:t>
      </w:r>
      <w:r w:rsidR="00CA5C96" w:rsidRPr="53C6718B">
        <w:rPr>
          <w:rFonts w:ascii="Arial" w:hAnsi="Arial" w:cs="Arial"/>
          <w:i/>
          <w:iCs/>
        </w:rPr>
        <w:t xml:space="preserve">bitrate measurement </w:t>
      </w:r>
      <w:r w:rsidR="0015332F" w:rsidRPr="53C6718B">
        <w:rPr>
          <w:rFonts w:ascii="Arial" w:hAnsi="Arial" w:cs="Arial"/>
          <w:i/>
          <w:iCs/>
        </w:rPr>
        <w:t xml:space="preserve">upon AF request </w:t>
      </w:r>
      <w:r w:rsidR="00CA5C96" w:rsidRPr="53C6718B">
        <w:rPr>
          <w:rFonts w:ascii="Arial" w:hAnsi="Arial" w:cs="Arial"/>
          <w:i/>
          <w:iCs/>
        </w:rPr>
        <w:t>is spec</w:t>
      </w:r>
      <w:r w:rsidR="00341A2F" w:rsidRPr="53C6718B">
        <w:rPr>
          <w:rFonts w:ascii="Arial" w:hAnsi="Arial" w:cs="Arial"/>
          <w:i/>
          <w:iCs/>
        </w:rPr>
        <w:t>i</w:t>
      </w:r>
      <w:r w:rsidR="00CA5C96" w:rsidRPr="53C6718B">
        <w:rPr>
          <w:rFonts w:ascii="Arial" w:hAnsi="Arial" w:cs="Arial"/>
          <w:i/>
          <w:iCs/>
        </w:rPr>
        <w:t>fied to be performed by UPF</w:t>
      </w:r>
      <w:r w:rsidR="0015332F" w:rsidRPr="53C6718B">
        <w:rPr>
          <w:rFonts w:ascii="Arial" w:hAnsi="Arial" w:cs="Arial"/>
          <w:i/>
          <w:iCs/>
        </w:rPr>
        <w:t xml:space="preserve"> only</w:t>
      </w:r>
      <w:r w:rsidR="00341A2F" w:rsidRPr="53C6718B">
        <w:rPr>
          <w:rFonts w:ascii="Arial" w:hAnsi="Arial" w:cs="Arial"/>
          <w:i/>
          <w:iCs/>
        </w:rPr>
        <w:t xml:space="preserve">. </w:t>
      </w:r>
    </w:p>
    <w:p w14:paraId="13392052" w14:textId="77777777" w:rsidR="00463675" w:rsidRPr="000F4E43" w:rsidRDefault="00463675">
      <w:pPr>
        <w:pBdr>
          <w:bottom w:val="single" w:sz="4" w:space="1" w:color="auto"/>
        </w:pBdr>
        <w:rPr>
          <w:rFonts w:ascii="Arial" w:hAnsi="Arial" w:cs="Arial"/>
        </w:rPr>
      </w:pPr>
    </w:p>
    <w:p w14:paraId="1199AAD4" w14:textId="77777777" w:rsidR="00463675" w:rsidRPr="000F4E43" w:rsidRDefault="00463675">
      <w:pPr>
        <w:rPr>
          <w:rFonts w:ascii="Arial" w:hAnsi="Arial" w:cs="Arial"/>
        </w:rPr>
      </w:pPr>
    </w:p>
    <w:p w14:paraId="4F3B53F7" w14:textId="77777777" w:rsidR="00463675" w:rsidRPr="000F4E43" w:rsidRDefault="00463675">
      <w:pPr>
        <w:spacing w:after="120"/>
        <w:rPr>
          <w:rFonts w:ascii="Arial" w:hAnsi="Arial" w:cs="Arial"/>
          <w:b/>
        </w:rPr>
      </w:pPr>
      <w:r w:rsidRPr="000F4E43">
        <w:rPr>
          <w:rFonts w:ascii="Arial" w:hAnsi="Arial" w:cs="Arial"/>
          <w:b/>
        </w:rPr>
        <w:t xml:space="preserve">1. </w:t>
      </w:r>
      <w:r w:rsidR="00C77E04">
        <w:rPr>
          <w:rFonts w:ascii="Arial" w:hAnsi="Arial" w:cs="Arial"/>
          <w:b/>
        </w:rPr>
        <w:t>Introduction</w:t>
      </w:r>
    </w:p>
    <w:p w14:paraId="3211197A" w14:textId="77777777" w:rsidR="00092844" w:rsidRPr="000C798B" w:rsidRDefault="00C77E04" w:rsidP="00E7081F">
      <w:pPr>
        <w:jc w:val="both"/>
      </w:pPr>
      <w:r w:rsidRPr="000C798B">
        <w:t>Conclusions for Key Issue#3</w:t>
      </w:r>
      <w:r w:rsidR="00E7081F" w:rsidRPr="000C798B">
        <w:t xml:space="preserve"> for</w:t>
      </w:r>
      <w:r w:rsidRPr="000C798B">
        <w:t xml:space="preserve"> </w:t>
      </w:r>
      <w:r w:rsidR="00E7081F" w:rsidRPr="000C798B">
        <w:t>“</w:t>
      </w:r>
      <w:r w:rsidRPr="000C798B">
        <w:t>5GS information exposure for XR/media Enhancements</w:t>
      </w:r>
      <w:r w:rsidR="00E7081F" w:rsidRPr="000C798B">
        <w:t>”</w:t>
      </w:r>
      <w:r w:rsidRPr="000C798B">
        <w:t xml:space="preserve"> </w:t>
      </w:r>
      <w:r w:rsidR="00E7081F" w:rsidRPr="000C798B">
        <w:t xml:space="preserve">in clause 8.3 of </w:t>
      </w:r>
      <w:r w:rsidRPr="000C798B">
        <w:t xml:space="preserve">3GPP TR 23.700-60 V18.0.0 (2022-12) </w:t>
      </w:r>
      <w:r w:rsidR="00E7081F" w:rsidRPr="000C798B">
        <w:t>include the following statements:</w:t>
      </w:r>
    </w:p>
    <w:p w14:paraId="550B22A1" w14:textId="77777777" w:rsidR="00E7081F" w:rsidRPr="000C798B" w:rsidRDefault="00E7081F" w:rsidP="00E7081F">
      <w:pPr>
        <w:jc w:val="both"/>
      </w:pPr>
    </w:p>
    <w:p w14:paraId="3A6513FC" w14:textId="77777777" w:rsidR="005670B9" w:rsidRDefault="005670B9" w:rsidP="005670B9">
      <w:r>
        <w:t>The following bullet points summarize the principles for the way forward to support exposure for other network information:</w:t>
      </w:r>
    </w:p>
    <w:p w14:paraId="52BC8CC7" w14:textId="77777777" w:rsidR="005670B9" w:rsidRDefault="005670B9" w:rsidP="005670B9">
      <w:pPr>
        <w:pStyle w:val="B1"/>
      </w:pPr>
      <w:r>
        <w:t>-</w:t>
      </w:r>
      <w:r>
        <w:tab/>
        <w:t>Data rate, delay difference and round trip delay</w:t>
      </w:r>
      <w:r>
        <w:rPr>
          <w:rFonts w:eastAsia="DengXian" w:hint="eastAsia"/>
          <w:lang w:eastAsia="zh-CN"/>
        </w:rPr>
        <w:t xml:space="preserve"> </w:t>
      </w:r>
      <w:r>
        <w:t xml:space="preserve">of QoS </w:t>
      </w:r>
      <w:r>
        <w:rPr>
          <w:rFonts w:eastAsia="DengXian" w:hint="eastAsia"/>
          <w:lang w:eastAsia="zh-CN"/>
        </w:rPr>
        <w:t>f</w:t>
      </w:r>
      <w:r>
        <w:t>low may be exposed to AF:</w:t>
      </w:r>
    </w:p>
    <w:p w14:paraId="26718D27" w14:textId="77777777" w:rsidR="005670B9" w:rsidRDefault="005670B9" w:rsidP="005670B9">
      <w:pPr>
        <w:pStyle w:val="B2"/>
        <w:rPr>
          <w:rFonts w:eastAsia="DengXian"/>
          <w:lang w:eastAsia="zh-CN"/>
        </w:rPr>
      </w:pPr>
      <w:r>
        <w:rPr>
          <w:rFonts w:eastAsia="DengXian"/>
          <w:lang w:eastAsia="zh-CN"/>
        </w:rPr>
        <w:t>-</w:t>
      </w:r>
      <w:r>
        <w:rPr>
          <w:rFonts w:eastAsia="DengXian"/>
          <w:lang w:eastAsia="zh-CN"/>
        </w:rPr>
        <w:tab/>
        <w:t>Data rate may be measured and exposed by PSA UPF. Exposure path defined in clause 6.4 of TS 23.548 [61] is reused to expose the above information. Exposure path of UPF reporting via SMF/PCF/NEF is also supported.</w:t>
      </w:r>
    </w:p>
    <w:p w14:paraId="6D40E95B" w14:textId="1B38A670" w:rsidR="005670B9" w:rsidRDefault="005670B9" w:rsidP="005670B9">
      <w:pPr>
        <w:pStyle w:val="B2"/>
        <w:rPr>
          <w:rFonts w:eastAsia="DengXian"/>
          <w:lang w:eastAsia="zh-CN"/>
        </w:rPr>
      </w:pPr>
      <w:r>
        <w:rPr>
          <w:rFonts w:eastAsia="DengXian"/>
          <w:lang w:eastAsia="zh-CN"/>
        </w:rPr>
        <w:t>-</w:t>
      </w:r>
      <w:r>
        <w:rPr>
          <w:rFonts w:eastAsia="DengXian"/>
          <w:lang w:eastAsia="zh-CN"/>
        </w:rPr>
        <w:tab/>
        <w:t xml:space="preserve">The RAN may support </w:t>
      </w:r>
      <w:r>
        <w:rPr>
          <w:rFonts w:eastAsia="DengXian" w:hint="eastAsia"/>
          <w:lang w:eastAsia="zh-CN"/>
        </w:rPr>
        <w:t xml:space="preserve">the </w:t>
      </w:r>
      <w:r>
        <w:rPr>
          <w:rFonts w:eastAsia="DengXian"/>
          <w:lang w:eastAsia="zh-CN"/>
        </w:rPr>
        <w:t>expos</w:t>
      </w:r>
      <w:r>
        <w:rPr>
          <w:rFonts w:eastAsia="DengXian" w:hint="eastAsia"/>
          <w:lang w:eastAsia="zh-CN"/>
        </w:rPr>
        <w:t>ure of</w:t>
      </w:r>
      <w:r>
        <w:rPr>
          <w:rFonts w:eastAsia="DengXian"/>
          <w:lang w:eastAsia="zh-CN"/>
        </w:rPr>
        <w:t xml:space="preserve"> the above data rate information via SMF/PCF/NEF.</w:t>
      </w:r>
      <w:r w:rsidR="00BF048C">
        <w:rPr>
          <w:rFonts w:eastAsia="DengXian"/>
          <w:lang w:eastAsia="zh-CN"/>
        </w:rPr>
        <w:t xml:space="preserve"> </w:t>
      </w:r>
      <w:r>
        <w:rPr>
          <w:rFonts w:eastAsia="DengXian" w:hint="eastAsia"/>
          <w:lang w:eastAsia="zh-CN"/>
        </w:rPr>
        <w:t>The exposure is based on AF request.</w:t>
      </w:r>
    </w:p>
    <w:p w14:paraId="6E45403E" w14:textId="77777777" w:rsidR="005670B9" w:rsidRDefault="005670B9" w:rsidP="005670B9">
      <w:pPr>
        <w:pStyle w:val="B2"/>
        <w:rPr>
          <w:rFonts w:eastAsia="DengXian"/>
          <w:lang w:eastAsia="zh-CN"/>
        </w:rPr>
      </w:pPr>
      <w:r>
        <w:rPr>
          <w:rFonts w:eastAsia="DengXian"/>
          <w:lang w:eastAsia="zh-CN"/>
        </w:rPr>
        <w:t>-</w:t>
      </w:r>
      <w:r>
        <w:rPr>
          <w:rFonts w:eastAsia="DengXian"/>
          <w:lang w:eastAsia="zh-CN"/>
        </w:rPr>
        <w:tab/>
        <w:t>AF may request to be notified when the delay difference between two QoS Flows exceeds a threshold. The delay measurement for individual QoS Flows is based on QoS monitoring in clause 5.33.3 of TS 23.501 [2].</w:t>
      </w:r>
    </w:p>
    <w:p w14:paraId="71BE71D9" w14:textId="77777777" w:rsidR="005670B9" w:rsidRDefault="005670B9" w:rsidP="005670B9">
      <w:pPr>
        <w:pStyle w:val="B2"/>
        <w:rPr>
          <w:rFonts w:eastAsia="DengXian"/>
          <w:lang w:eastAsia="zh-CN"/>
        </w:rPr>
      </w:pPr>
      <w:r w:rsidRPr="00906B76">
        <w:rPr>
          <w:rFonts w:eastAsia="DengXian"/>
          <w:lang w:eastAsia="zh-CN"/>
        </w:rPr>
        <w:t>-</w:t>
      </w:r>
      <w:r>
        <w:rPr>
          <w:rFonts w:eastAsia="DengXian"/>
          <w:lang w:eastAsia="zh-CN"/>
        </w:rPr>
        <w:tab/>
      </w:r>
      <w:r w:rsidRPr="00906B76">
        <w:rPr>
          <w:rFonts w:eastAsia="DengXian"/>
          <w:lang w:eastAsia="zh-CN"/>
        </w:rPr>
        <w:t xml:space="preserve">The AF </w:t>
      </w:r>
      <w:r>
        <w:rPr>
          <w:rFonts w:eastAsia="DengXian"/>
          <w:lang w:eastAsia="zh-CN"/>
        </w:rPr>
        <w:t>may</w:t>
      </w:r>
      <w:r w:rsidRPr="00906B76">
        <w:rPr>
          <w:rFonts w:eastAsia="DengXian"/>
          <w:lang w:eastAsia="zh-CN"/>
        </w:rPr>
        <w:t xml:space="preserve"> provide the Alternative QoS parameter set requirements and Averaging </w:t>
      </w:r>
      <w:r>
        <w:rPr>
          <w:rFonts w:eastAsia="DengXian"/>
          <w:lang w:eastAsia="zh-CN"/>
        </w:rPr>
        <w:t>W</w:t>
      </w:r>
      <w:r w:rsidRPr="00906B76">
        <w:rPr>
          <w:rFonts w:eastAsia="DengXian"/>
          <w:lang w:eastAsia="zh-CN"/>
        </w:rPr>
        <w:t>indow to the NEF/PCF</w:t>
      </w:r>
      <w:r>
        <w:rPr>
          <w:rFonts w:eastAsia="DengXian"/>
          <w:lang w:eastAsia="zh-CN"/>
        </w:rPr>
        <w:t xml:space="preserve"> for the GBR QoS Flow</w:t>
      </w:r>
      <w:r w:rsidRPr="00906B76">
        <w:rPr>
          <w:rFonts w:eastAsia="DengXian"/>
          <w:lang w:eastAsia="zh-CN"/>
        </w:rPr>
        <w:t>.</w:t>
      </w:r>
    </w:p>
    <w:p w14:paraId="7176189A" w14:textId="764E12F1" w:rsidR="00E7081F" w:rsidRPr="00AE7830" w:rsidRDefault="005670B9" w:rsidP="00AE7830">
      <w:pPr>
        <w:pStyle w:val="B2"/>
        <w:rPr>
          <w:rFonts w:eastAsia="DengXian"/>
          <w:lang w:eastAsia="zh-CN"/>
        </w:rPr>
      </w:pPr>
      <w:r>
        <w:rPr>
          <w:rFonts w:eastAsia="DengXian"/>
          <w:lang w:eastAsia="zh-CN"/>
        </w:rPr>
        <w:t>-</w:t>
      </w:r>
      <w:r>
        <w:rPr>
          <w:rFonts w:eastAsia="DengXian"/>
          <w:lang w:eastAsia="zh-CN"/>
        </w:rPr>
        <w:tab/>
        <w:t>Round trip delay for multiple QoS flows of the XR service (e.g. the UL and DL are separated into two flows) can be obtained and exposed by the PSA UPF via the exposure path defined in clause 6.4 of TS 23.548 [61] or via SMF/PCF/NEF.</w:t>
      </w:r>
    </w:p>
    <w:p w14:paraId="5A9AC16E" w14:textId="43E59D50" w:rsidR="00E7081F" w:rsidRDefault="00782A7C" w:rsidP="00E7081F">
      <w:pPr>
        <w:jc w:val="both"/>
      </w:pPr>
      <w:r>
        <w:t xml:space="preserve">Based on those statements </w:t>
      </w:r>
      <w:r w:rsidR="005940C9">
        <w:t>some</w:t>
      </w:r>
      <w:r>
        <w:t xml:space="preserve"> proposals were discussed </w:t>
      </w:r>
      <w:r w:rsidR="005940C9">
        <w:t>at last</w:t>
      </w:r>
      <w:r>
        <w:t xml:space="preserve"> SA2 #154AH</w:t>
      </w:r>
      <w:r w:rsidR="000B34FA">
        <w:t>E</w:t>
      </w:r>
      <w:r>
        <w:t xml:space="preserve"> meeting</w:t>
      </w:r>
      <w:r w:rsidR="00670710">
        <w:t>:</w:t>
      </w:r>
    </w:p>
    <w:p w14:paraId="6AD3F077" w14:textId="77777777" w:rsidR="005940C9" w:rsidRDefault="005940C9" w:rsidP="00E7081F">
      <w:pPr>
        <w:jc w:val="both"/>
      </w:pPr>
    </w:p>
    <w:p w14:paraId="373E7645" w14:textId="3BBF8C40" w:rsidR="005940C9" w:rsidRPr="000C798B" w:rsidRDefault="00670710" w:rsidP="002B340B">
      <w:r>
        <w:t>A</w:t>
      </w:r>
      <w:r w:rsidR="00E6427C">
        <w:t>pproved</w:t>
      </w:r>
      <w:r w:rsidR="005940C9" w:rsidRPr="000C798B">
        <w:t xml:space="preserve"> S2-2301376 with CR to TS 23.501 </w:t>
      </w:r>
      <w:r w:rsidR="00CA2123">
        <w:t>changed</w:t>
      </w:r>
      <w:r w:rsidR="005940C9" w:rsidRPr="000C798B">
        <w:t xml:space="preserve"> 5.37 with a new clause for Network Exposure of 5GS information</w:t>
      </w:r>
      <w:r w:rsidR="00DE40C7">
        <w:t xml:space="preserve">. </w:t>
      </w:r>
      <w:r w:rsidR="00CA2123">
        <w:t>B</w:t>
      </w:r>
      <w:r w:rsidR="00DE40C7">
        <w:rPr>
          <w:lang w:eastAsia="zh-CN"/>
        </w:rPr>
        <w:t xml:space="preserve">ased on the AF request, the </w:t>
      </w:r>
      <w:r w:rsidR="00DE40C7" w:rsidRPr="00AF291B">
        <w:rPr>
          <w:b/>
          <w:bCs/>
          <w:lang w:eastAsia="zh-CN"/>
        </w:rPr>
        <w:t>5GS can report QoS Monitoring per QoS Flow information</w:t>
      </w:r>
      <w:r w:rsidR="00DE40C7">
        <w:rPr>
          <w:lang w:eastAsia="zh-CN"/>
        </w:rPr>
        <w:t xml:space="preserve"> based on the QoS </w:t>
      </w:r>
      <w:r w:rsidR="00DE40C7" w:rsidRPr="00AF291B">
        <w:rPr>
          <w:b/>
          <w:bCs/>
          <w:lang w:eastAsia="zh-CN"/>
        </w:rPr>
        <w:t>Monitoring as defined in clause 5.33.3 and/or clause 5.X</w:t>
      </w:r>
      <w:r w:rsidR="001E6D48">
        <w:rPr>
          <w:lang w:eastAsia="zh-CN"/>
        </w:rPr>
        <w:t xml:space="preserve">. </w:t>
      </w:r>
      <w:r w:rsidR="00E10230">
        <w:rPr>
          <w:lang w:eastAsia="zh-CN"/>
        </w:rPr>
        <w:t>That included:</w:t>
      </w:r>
    </w:p>
    <w:p w14:paraId="724BF859" w14:textId="77777777" w:rsidR="005940C9" w:rsidRPr="000C798B" w:rsidRDefault="005940C9" w:rsidP="005940C9">
      <w:pPr>
        <w:jc w:val="both"/>
      </w:pPr>
    </w:p>
    <w:p w14:paraId="7358F431" w14:textId="5BE48031" w:rsidR="00E10230" w:rsidRPr="00EC71AE" w:rsidRDefault="00EC71AE" w:rsidP="00E10230">
      <w:pPr>
        <w:pStyle w:val="B2"/>
        <w:ind w:leftChars="100" w:left="708" w:hangingChars="254" w:hanging="508"/>
        <w:rPr>
          <w:i/>
          <w:iCs/>
        </w:rPr>
      </w:pPr>
      <w:r w:rsidRPr="00EC71AE">
        <w:rPr>
          <w:i/>
          <w:iCs/>
        </w:rPr>
        <w:t>“</w:t>
      </w:r>
      <w:r w:rsidR="00E10230" w:rsidRPr="00EC71AE">
        <w:rPr>
          <w:i/>
          <w:iCs/>
        </w:rPr>
        <w:t>-     Data rate information may be measured and exposed to the AF based on SMF request as one of the following:</w:t>
      </w:r>
    </w:p>
    <w:p w14:paraId="369D0166" w14:textId="77777777" w:rsidR="00E10230" w:rsidRPr="00EC71AE" w:rsidRDefault="00E10230" w:rsidP="00E10230">
      <w:pPr>
        <w:pStyle w:val="B2"/>
        <w:ind w:left="709" w:hanging="142"/>
        <w:rPr>
          <w:rFonts w:eastAsia="DengXian"/>
          <w:i/>
          <w:iCs/>
          <w:lang w:eastAsia="zh-CN"/>
        </w:rPr>
      </w:pPr>
      <w:r w:rsidRPr="00EC71AE">
        <w:rPr>
          <w:rFonts w:eastAsia="DengXian"/>
          <w:i/>
          <w:iCs/>
          <w:lang w:eastAsia="zh-CN"/>
        </w:rPr>
        <w:t>-</w:t>
      </w:r>
      <w:r w:rsidRPr="00EC71AE">
        <w:rPr>
          <w:rFonts w:eastAsia="DengXian"/>
          <w:i/>
          <w:iCs/>
          <w:lang w:eastAsia="zh-CN"/>
        </w:rPr>
        <w:tab/>
        <w:t xml:space="preserve">measured and reported by PSA UPF via </w:t>
      </w:r>
      <w:r w:rsidRPr="00EC71AE">
        <w:rPr>
          <w:i/>
          <w:iCs/>
        </w:rPr>
        <w:t>Nupf_EventExposure service or via SMF/PCF/NEF as described in 5.8.2.X</w:t>
      </w:r>
      <w:r w:rsidRPr="00EC71AE">
        <w:rPr>
          <w:rFonts w:eastAsia="DengXian"/>
          <w:i/>
          <w:iCs/>
          <w:lang w:eastAsia="zh-CN"/>
        </w:rPr>
        <w:t xml:space="preserve">. </w:t>
      </w:r>
    </w:p>
    <w:p w14:paraId="404B7ACD" w14:textId="77777777" w:rsidR="00E10230" w:rsidRPr="00EC71AE" w:rsidRDefault="00E10230" w:rsidP="00E10230">
      <w:pPr>
        <w:pStyle w:val="B2"/>
        <w:ind w:left="709" w:hanging="142"/>
        <w:rPr>
          <w:rFonts w:eastAsia="DengXian"/>
          <w:i/>
          <w:iCs/>
          <w:lang w:eastAsia="zh-CN"/>
        </w:rPr>
      </w:pPr>
      <w:r w:rsidRPr="00EC71AE">
        <w:rPr>
          <w:rFonts w:eastAsia="DengXian"/>
          <w:i/>
          <w:iCs/>
          <w:lang w:eastAsia="zh-CN"/>
        </w:rPr>
        <w:t>-</w:t>
      </w:r>
      <w:r w:rsidRPr="00EC71AE">
        <w:rPr>
          <w:rFonts w:eastAsia="DengXian"/>
          <w:i/>
          <w:iCs/>
          <w:lang w:eastAsia="zh-CN"/>
        </w:rPr>
        <w:tab/>
        <w:t>provided by RAN and reported or via SMF/PCF/NEF.</w:t>
      </w:r>
    </w:p>
    <w:p w14:paraId="2AB2CEA9" w14:textId="6816C33F" w:rsidR="00E10230" w:rsidRPr="00EC71AE" w:rsidRDefault="00E10230" w:rsidP="00E10230">
      <w:pPr>
        <w:pStyle w:val="EditorsNote"/>
        <w:rPr>
          <w:i/>
          <w:iCs/>
        </w:rPr>
      </w:pPr>
      <w:r w:rsidRPr="00EC71AE">
        <w:rPr>
          <w:i/>
          <w:iCs/>
        </w:rPr>
        <w:t>Editor’s Note: It is for RAN3 to confirm whether providing QoS Notification Control for GBR QoS Flow and data rate information can be included in Release’18.</w:t>
      </w:r>
      <w:r w:rsidR="00EC71AE" w:rsidRPr="00EC71AE">
        <w:rPr>
          <w:i/>
          <w:iCs/>
        </w:rPr>
        <w:t>“</w:t>
      </w:r>
    </w:p>
    <w:p w14:paraId="46BFDFF2" w14:textId="5AD0E6F2" w:rsidR="00AF5099" w:rsidRDefault="00344122" w:rsidP="007F6A09">
      <w:pPr>
        <w:jc w:val="both"/>
      </w:pPr>
      <w:r w:rsidRPr="000C798B">
        <w:t>S2-2301471 was POSTPONED but to be used as baseline for the next meeting. It proposes updates to TS 23.501 to include within new 5.X clause for QoS Monitoring a subclause for QoS notification monitoring</w:t>
      </w:r>
      <w:r w:rsidR="00AE7830">
        <w:t>, and within that</w:t>
      </w:r>
      <w:r w:rsidR="007F6A09">
        <w:t xml:space="preserve"> a dat</w:t>
      </w:r>
      <w:r w:rsidR="006552C5">
        <w:t>a</w:t>
      </w:r>
      <w:r w:rsidR="007F6A09">
        <w:t xml:space="preserve"> rate monitoring clause, including statements like:</w:t>
      </w:r>
    </w:p>
    <w:p w14:paraId="68BBC990" w14:textId="77777777" w:rsidR="007F6A09" w:rsidRPr="007F6A09" w:rsidRDefault="007F6A09" w:rsidP="007F6A09">
      <w:pPr>
        <w:jc w:val="both"/>
      </w:pPr>
    </w:p>
    <w:p w14:paraId="7A67C7D8" w14:textId="6AB98942" w:rsidR="00A81052" w:rsidRPr="00A03945" w:rsidRDefault="00A81052" w:rsidP="00A81052">
      <w:pPr>
        <w:numPr>
          <w:ilvl w:val="0"/>
          <w:numId w:val="22"/>
        </w:numPr>
        <w:rPr>
          <w:rFonts w:eastAsia="Malgun Gothic"/>
          <w:i/>
          <w:iCs/>
          <w:lang w:eastAsia="ko-KR"/>
        </w:rPr>
      </w:pPr>
      <w:r w:rsidRPr="00A03945">
        <w:rPr>
          <w:rFonts w:eastAsia="Malgun Gothic"/>
          <w:i/>
          <w:iCs/>
          <w:lang w:eastAsia="ko-KR"/>
        </w:rPr>
        <w:t xml:space="preserve">“The QoS Monitoring on the UL and/or DL data rate measurement is per QoS flow level, </w:t>
      </w:r>
      <w:r w:rsidRPr="00A03945">
        <w:rPr>
          <w:rFonts w:eastAsia="Malgun Gothic" w:hint="eastAsia"/>
          <w:i/>
          <w:iCs/>
          <w:lang w:eastAsia="ko-KR"/>
        </w:rPr>
        <w:t>or</w:t>
      </w:r>
      <w:r w:rsidRPr="00A03945">
        <w:rPr>
          <w:rFonts w:eastAsia="Malgun Gothic"/>
          <w:i/>
          <w:iCs/>
          <w:lang w:eastAsia="ko-KR"/>
        </w:rPr>
        <w:t xml:space="preserve"> </w:t>
      </w:r>
      <w:r w:rsidRPr="00A03945">
        <w:rPr>
          <w:rFonts w:eastAsia="Times New Roman" w:hint="eastAsia"/>
          <w:i/>
          <w:iCs/>
          <w:lang w:eastAsia="zh-CN"/>
        </w:rPr>
        <w:t>p</w:t>
      </w:r>
      <w:r w:rsidRPr="00A03945">
        <w:rPr>
          <w:rFonts w:eastAsia="Malgun Gothic" w:hint="eastAsia"/>
          <w:i/>
          <w:iCs/>
          <w:lang w:eastAsia="ko-KR"/>
        </w:rPr>
        <w:t>er</w:t>
      </w:r>
      <w:r w:rsidRPr="00A03945">
        <w:rPr>
          <w:rFonts w:eastAsia="Malgun Gothic"/>
          <w:i/>
          <w:iCs/>
          <w:lang w:eastAsia="ko-KR"/>
        </w:rPr>
        <w:t xml:space="preserve"> PDU Session level. And it can be applied to a </w:t>
      </w:r>
      <w:r w:rsidRPr="00A03945">
        <w:rPr>
          <w:i/>
          <w:iCs/>
        </w:rPr>
        <w:t>Non-GBR or GBR QoS flow.”</w:t>
      </w:r>
    </w:p>
    <w:p w14:paraId="49A5CB7E" w14:textId="03BC03EE" w:rsidR="007F6A09" w:rsidRPr="00A03945" w:rsidRDefault="007F6A09" w:rsidP="00A03945">
      <w:pPr>
        <w:numPr>
          <w:ilvl w:val="0"/>
          <w:numId w:val="22"/>
        </w:numPr>
        <w:rPr>
          <w:rFonts w:eastAsia="Malgun Gothic"/>
          <w:i/>
          <w:iCs/>
          <w:lang w:eastAsia="ko-KR"/>
        </w:rPr>
      </w:pPr>
      <w:r w:rsidRPr="00A03945">
        <w:rPr>
          <w:rFonts w:eastAsia="Malgun Gothic"/>
          <w:i/>
          <w:iCs/>
          <w:lang w:eastAsia="ko-KR"/>
        </w:rPr>
        <w:lastRenderedPageBreak/>
        <w:t>“</w:t>
      </w:r>
      <w:r w:rsidR="00AF5099" w:rsidRPr="00A03945">
        <w:rPr>
          <w:rFonts w:eastAsia="Malgun Gothic"/>
          <w:i/>
          <w:iCs/>
          <w:lang w:eastAsia="ko-KR"/>
        </w:rPr>
        <w:t>Either the NG-RAN or the UPF may be required to provide the QoS Monitoring on the UL and/or DL data rate measurement.</w:t>
      </w:r>
      <w:r w:rsidRPr="00A03945">
        <w:rPr>
          <w:rFonts w:eastAsia="Malgun Gothic"/>
          <w:i/>
          <w:iCs/>
          <w:lang w:eastAsia="ko-KR"/>
        </w:rPr>
        <w:t>”</w:t>
      </w:r>
    </w:p>
    <w:p w14:paraId="0951AA29" w14:textId="6D6EF8BB" w:rsidR="00AF5099" w:rsidRPr="00A03945" w:rsidRDefault="008B4D4D" w:rsidP="00A03945">
      <w:pPr>
        <w:numPr>
          <w:ilvl w:val="0"/>
          <w:numId w:val="22"/>
        </w:numPr>
        <w:rPr>
          <w:i/>
          <w:iCs/>
          <w:lang w:eastAsia="zh-CN"/>
        </w:rPr>
      </w:pPr>
      <w:r w:rsidRPr="00A03945">
        <w:rPr>
          <w:i/>
          <w:iCs/>
          <w:lang w:eastAsia="x-none"/>
        </w:rPr>
        <w:t>“</w:t>
      </w:r>
      <w:r w:rsidR="00AF5099" w:rsidRPr="00A03945">
        <w:rPr>
          <w:i/>
          <w:iCs/>
          <w:lang w:eastAsia="x-none"/>
        </w:rPr>
        <w:t xml:space="preserve">When the NG RAN is required to initiate the measurement, NG-RAN may be instructed to reports </w:t>
      </w:r>
      <w:r w:rsidR="00AF5099" w:rsidRPr="00A03945">
        <w:rPr>
          <w:i/>
          <w:iCs/>
          <w:lang w:eastAsia="zh-CN"/>
        </w:rPr>
        <w:t xml:space="preserve">the measured </w:t>
      </w:r>
      <w:r w:rsidR="00AF5099" w:rsidRPr="00A03945">
        <w:rPr>
          <w:i/>
          <w:iCs/>
          <w:lang w:eastAsia="x-none"/>
        </w:rPr>
        <w:t>data rate to the PSA UPF</w:t>
      </w:r>
      <w:r w:rsidRPr="00A03945">
        <w:rPr>
          <w:i/>
          <w:iCs/>
          <w:lang w:eastAsia="x-none"/>
        </w:rPr>
        <w:t>…”</w:t>
      </w:r>
      <w:r w:rsidR="00AF5099" w:rsidRPr="00A03945">
        <w:rPr>
          <w:i/>
          <w:iCs/>
          <w:lang w:eastAsia="x-none"/>
        </w:rPr>
        <w:t>.</w:t>
      </w:r>
    </w:p>
    <w:p w14:paraId="1CF99727" w14:textId="6C25BB56" w:rsidR="00AF5099" w:rsidRPr="00A03945" w:rsidRDefault="00A03945" w:rsidP="00A03945">
      <w:pPr>
        <w:numPr>
          <w:ilvl w:val="0"/>
          <w:numId w:val="22"/>
        </w:numPr>
        <w:rPr>
          <w:i/>
          <w:iCs/>
        </w:rPr>
      </w:pPr>
      <w:r w:rsidRPr="00A03945">
        <w:rPr>
          <w:i/>
          <w:iCs/>
          <w:lang w:eastAsia="x-none"/>
        </w:rPr>
        <w:t>“</w:t>
      </w:r>
      <w:r w:rsidR="00AF5099" w:rsidRPr="00A03945">
        <w:rPr>
          <w:i/>
          <w:iCs/>
          <w:lang w:eastAsia="x-none"/>
        </w:rPr>
        <w:t>The NG-RAN may be instructed to</w:t>
      </w:r>
      <w:r w:rsidR="00AF5099" w:rsidRPr="00A03945">
        <w:rPr>
          <w:i/>
          <w:iCs/>
        </w:rPr>
        <w:t xml:space="preserve"> report the data rate in QoS flow level via control plane.</w:t>
      </w:r>
      <w:r w:rsidRPr="00A03945">
        <w:rPr>
          <w:i/>
          <w:iCs/>
        </w:rPr>
        <w:t>“</w:t>
      </w:r>
    </w:p>
    <w:p w14:paraId="38C916C3" w14:textId="2E2865BF" w:rsidR="000C798B" w:rsidRDefault="00AF5099" w:rsidP="00DF5C0A">
      <w:pPr>
        <w:rPr>
          <w:i/>
          <w:iCs/>
          <w:color w:val="FF0000"/>
        </w:rPr>
      </w:pPr>
      <w:r w:rsidRPr="00190AA3">
        <w:rPr>
          <w:i/>
          <w:iCs/>
          <w:color w:val="FF0000"/>
        </w:rPr>
        <w:t>Editor’s Note: It is for RAN WG to confirm whether providing data rate information for QoS Flow to the CN can be feasible or not in Release’18.</w:t>
      </w:r>
    </w:p>
    <w:p w14:paraId="688D7DC3" w14:textId="77777777" w:rsidR="00190AA3" w:rsidRDefault="00190AA3" w:rsidP="00DF5C0A">
      <w:pPr>
        <w:rPr>
          <w:i/>
          <w:iCs/>
          <w:color w:val="FF0000"/>
        </w:rPr>
      </w:pPr>
    </w:p>
    <w:p w14:paraId="0B7DC5B8" w14:textId="6617EC5C" w:rsidR="00190AA3" w:rsidRDefault="006A2125" w:rsidP="006A2125">
      <w:pPr>
        <w:jc w:val="both"/>
      </w:pPr>
      <w:r w:rsidRPr="006A2125">
        <w:t>A</w:t>
      </w:r>
      <w:r w:rsidR="00DF5293" w:rsidRPr="006A2125">
        <w:t xml:space="preserve">pproved S2-2301377 with CR to </w:t>
      </w:r>
      <w:r w:rsidR="005C32FF" w:rsidRPr="006A2125">
        <w:t>T</w:t>
      </w:r>
      <w:r w:rsidR="00DF5293" w:rsidRPr="006A2125">
        <w:t xml:space="preserve">S 23.503 </w:t>
      </w:r>
      <w:r w:rsidR="003024C6" w:rsidRPr="006A2125">
        <w:t>changed</w:t>
      </w:r>
      <w:r w:rsidR="005C32FF" w:rsidRPr="006A2125">
        <w:t xml:space="preserve"> policy control </w:t>
      </w:r>
      <w:r w:rsidR="00995190" w:rsidRPr="006A2125">
        <w:t xml:space="preserve">and added a Policy Control Request Trigger for SMF to report bitrates </w:t>
      </w:r>
      <w:r w:rsidR="006245F6" w:rsidRPr="006A2125">
        <w:t xml:space="preserve">received from RAN </w:t>
      </w:r>
      <w:r w:rsidR="00995190" w:rsidRPr="006A2125">
        <w:t>to PCF</w:t>
      </w:r>
      <w:r w:rsidR="006245F6" w:rsidRPr="006A2125">
        <w:t xml:space="preserve"> and a new event for PCF to report</w:t>
      </w:r>
      <w:r w:rsidRPr="006A2125">
        <w:t xml:space="preserve"> these bitrates to the AF.</w:t>
      </w:r>
    </w:p>
    <w:p w14:paraId="37C8DFB9" w14:textId="77777777" w:rsidR="006A2125" w:rsidRDefault="006A2125" w:rsidP="006A2125">
      <w:pPr>
        <w:jc w:val="both"/>
      </w:pPr>
    </w:p>
    <w:p w14:paraId="79BB933C" w14:textId="5426607A" w:rsidR="006A2125" w:rsidRPr="009335A1" w:rsidRDefault="006A2125" w:rsidP="006A2125">
      <w:pPr>
        <w:jc w:val="both"/>
        <w:rPr>
          <w:lang w:val="en-US"/>
        </w:rPr>
      </w:pPr>
      <w:r>
        <w:t>In p</w:t>
      </w:r>
      <w:r w:rsidR="00DC5D7C">
        <w:t>a</w:t>
      </w:r>
      <w:r>
        <w:t>ral</w:t>
      </w:r>
      <w:r w:rsidR="00DC5D7C">
        <w:t>l</w:t>
      </w:r>
      <w:r>
        <w:t xml:space="preserve">el as part of UPEAS WI, </w:t>
      </w:r>
      <w:r w:rsidR="009335A1">
        <w:t xml:space="preserve">UPF event exposure service has been enhanced </w:t>
      </w:r>
      <w:r w:rsidR="0088686C">
        <w:t xml:space="preserve">with a subscription operation and additional events. It has enhanced QoS Monitoring event with UPF </w:t>
      </w:r>
      <w:r w:rsidR="009335A1">
        <w:t xml:space="preserve">QoS Flow bitrate measurements. Latest specification </w:t>
      </w:r>
      <w:r w:rsidR="0088686C">
        <w:t xml:space="preserve">text is part of </w:t>
      </w:r>
      <w:r w:rsidR="0088686C" w:rsidRPr="009335A1">
        <w:rPr>
          <w:lang w:val="en-US"/>
        </w:rPr>
        <w:t>S2-2301391</w:t>
      </w:r>
      <w:r w:rsidR="0088686C">
        <w:rPr>
          <w:lang w:val="en-US"/>
        </w:rPr>
        <w:t xml:space="preserve"> CR to TS 23.502 </w:t>
      </w:r>
      <w:r w:rsidR="0088686C">
        <w:t>approved in SA2 #154AH</w:t>
      </w:r>
      <w:r w:rsidR="00A85CD3">
        <w:t>E</w:t>
      </w:r>
      <w:r w:rsidR="0088686C">
        <w:t xml:space="preserve"> in</w:t>
      </w:r>
      <w:r w:rsidR="00DC5D7C">
        <w:t>.</w:t>
      </w:r>
    </w:p>
    <w:p w14:paraId="3AE13E4E" w14:textId="77777777" w:rsidR="006A2125" w:rsidRPr="00DF5293" w:rsidRDefault="006A2125" w:rsidP="00AF5099">
      <w:pPr>
        <w:pBdr>
          <w:bottom w:val="single" w:sz="4" w:space="1" w:color="auto"/>
        </w:pBdr>
        <w:rPr>
          <w:rFonts w:ascii="Arial" w:hAnsi="Arial" w:cs="Arial"/>
        </w:rPr>
      </w:pPr>
    </w:p>
    <w:p w14:paraId="157B1879" w14:textId="77777777" w:rsidR="00856045" w:rsidRDefault="00856045" w:rsidP="00856045">
      <w:pPr>
        <w:jc w:val="both"/>
        <w:rPr>
          <w:rFonts w:ascii="Arial" w:hAnsi="Arial" w:cs="Arial"/>
        </w:rPr>
      </w:pPr>
    </w:p>
    <w:p w14:paraId="2E66A76F" w14:textId="77777777" w:rsidR="00E05D24" w:rsidRPr="000F4E43" w:rsidRDefault="00E05D24" w:rsidP="00E05D24">
      <w:pPr>
        <w:spacing w:after="120"/>
        <w:rPr>
          <w:rFonts w:ascii="Arial" w:hAnsi="Arial" w:cs="Arial"/>
          <w:b/>
        </w:rPr>
      </w:pPr>
      <w:r>
        <w:rPr>
          <w:rFonts w:ascii="Arial" w:hAnsi="Arial" w:cs="Arial"/>
          <w:b/>
        </w:rPr>
        <w:t>2. Discussion</w:t>
      </w:r>
    </w:p>
    <w:p w14:paraId="2FA927C0" w14:textId="23D67A9B" w:rsidR="00472A6A" w:rsidRDefault="002B19E4" w:rsidP="0088686C">
      <w:pPr>
        <w:jc w:val="both"/>
      </w:pPr>
      <w:r>
        <w:t xml:space="preserve">According to </w:t>
      </w:r>
      <w:r w:rsidR="0088686C">
        <w:t xml:space="preserve">XRM conclusions, </w:t>
      </w:r>
      <w:r w:rsidR="00C115EE">
        <w:t xml:space="preserve">5GS needs to support exposure to AF upon AF request </w:t>
      </w:r>
      <w:r w:rsidR="00005A8F">
        <w:t xml:space="preserve">the </w:t>
      </w:r>
      <w:r w:rsidR="0088686C">
        <w:t>d</w:t>
      </w:r>
      <w:r w:rsidR="0088686C" w:rsidRPr="0088686C">
        <w:t xml:space="preserve">ata rate </w:t>
      </w:r>
      <w:r w:rsidR="00005A8F">
        <w:t xml:space="preserve">of a QoS Flow </w:t>
      </w:r>
      <w:r>
        <w:t>that</w:t>
      </w:r>
      <w:r w:rsidR="0088686C">
        <w:t xml:space="preserve"> PSA UPF </w:t>
      </w:r>
      <w:r>
        <w:t>measures</w:t>
      </w:r>
      <w:r w:rsidR="00F52928">
        <w:t xml:space="preserve"> (this UPF measurements has been</w:t>
      </w:r>
      <w:r>
        <w:t xml:space="preserve"> </w:t>
      </w:r>
      <w:r w:rsidR="00AA65DF">
        <w:t xml:space="preserve">as </w:t>
      </w:r>
      <w:r w:rsidR="002F35C4">
        <w:t xml:space="preserve">specified </w:t>
      </w:r>
      <w:r w:rsidR="00BE5081">
        <w:t>by</w:t>
      </w:r>
      <w:r>
        <w:t xml:space="preserve"> </w:t>
      </w:r>
      <w:r w:rsidR="00472A6A">
        <w:t xml:space="preserve">UPEAS WI </w:t>
      </w:r>
      <w:r>
        <w:t>normative work</w:t>
      </w:r>
      <w:r w:rsidR="00F52928">
        <w:t>)</w:t>
      </w:r>
      <w:r w:rsidR="00472A6A">
        <w:t xml:space="preserve">. Exposure path can be </w:t>
      </w:r>
      <w:r w:rsidR="0088686C">
        <w:t xml:space="preserve">direct to consumer </w:t>
      </w:r>
      <w:r>
        <w:t xml:space="preserve">AF by UPF </w:t>
      </w:r>
      <w:r w:rsidR="0088686C">
        <w:t>or</w:t>
      </w:r>
      <w:r w:rsidR="0088686C" w:rsidRPr="0088686C">
        <w:t xml:space="preserve"> via SMF/PCF/NEF</w:t>
      </w:r>
      <w:r>
        <w:t>,</w:t>
      </w:r>
      <w:r w:rsidR="0088686C" w:rsidRPr="0088686C">
        <w:t xml:space="preserve"> </w:t>
      </w:r>
      <w:r w:rsidR="0088686C">
        <w:t>depending on the AF request</w:t>
      </w:r>
      <w:r w:rsidR="00472A6A">
        <w:t xml:space="preserve">. This is aligned </w:t>
      </w:r>
      <w:r>
        <w:t xml:space="preserve">with Release ’17 specification for how AF can </w:t>
      </w:r>
      <w:r w:rsidR="00472A6A">
        <w:t xml:space="preserve">request and </w:t>
      </w:r>
      <w:r>
        <w:t>receive</w:t>
      </w:r>
      <w:r w:rsidR="00472A6A">
        <w:t xml:space="preserve"> QoS monitoring delay measurement</w:t>
      </w:r>
      <w:r>
        <w:t>s</w:t>
      </w:r>
      <w:r w:rsidR="00472A6A">
        <w:t>.</w:t>
      </w:r>
      <w:r w:rsidR="00B31825">
        <w:t xml:space="preserve"> </w:t>
      </w:r>
      <w:r w:rsidR="00360F41">
        <w:t>UPEAS WI has addressed t</w:t>
      </w:r>
      <w:r>
        <w:t xml:space="preserve">he impacts </w:t>
      </w:r>
      <w:r w:rsidR="00AA65DF">
        <w:t xml:space="preserve">of this enhancement </w:t>
      </w:r>
      <w:r>
        <w:t>on N4 for the provisioning of rules QoS Flow bitrates measurements in UPF and on UPF event exposure service for direct exposure of QoS Flow bitrates measurements</w:t>
      </w:r>
      <w:r w:rsidR="00360F41">
        <w:t>.</w:t>
      </w:r>
    </w:p>
    <w:p w14:paraId="0BD8E727" w14:textId="77777777" w:rsidR="00472A6A" w:rsidRDefault="00472A6A" w:rsidP="0088686C">
      <w:pPr>
        <w:jc w:val="both"/>
      </w:pPr>
    </w:p>
    <w:p w14:paraId="375F1E65" w14:textId="26A0B961" w:rsidR="00472A6A" w:rsidRDefault="00472A6A" w:rsidP="0088686C">
      <w:pPr>
        <w:jc w:val="both"/>
      </w:pPr>
      <w:r w:rsidRPr="00472A6A">
        <w:rPr>
          <w:b/>
          <w:bCs/>
        </w:rPr>
        <w:t>Observation 1:</w:t>
      </w:r>
      <w:r>
        <w:t xml:space="preserve"> </w:t>
      </w:r>
      <w:r w:rsidR="00AA65DF">
        <w:t>By e</w:t>
      </w:r>
      <w:r w:rsidR="00B31825">
        <w:t xml:space="preserve">xtending </w:t>
      </w:r>
      <w:r>
        <w:t xml:space="preserve">Relese’17 QoS Monitoring control information </w:t>
      </w:r>
      <w:r w:rsidR="00B31825">
        <w:t>and reporting</w:t>
      </w:r>
      <w:r w:rsidR="00AA65DF">
        <w:t>,</w:t>
      </w:r>
      <w:r w:rsidR="00B31825">
        <w:t xml:space="preserve"> the 5GS can provide QoS Flow bitrate measurements to AF for XRM. </w:t>
      </w:r>
      <w:r w:rsidR="00AA65DF">
        <w:t xml:space="preserve">The measurements are then provided to AF as requested: to AF directly from UPF, </w:t>
      </w:r>
      <w:r w:rsidR="00B31825">
        <w:t>or via SMF/PC</w:t>
      </w:r>
      <w:r w:rsidR="00AA65DF">
        <w:t>F</w:t>
      </w:r>
      <w:r w:rsidR="00B31825">
        <w:t>/(NEF).</w:t>
      </w:r>
      <w:r w:rsidR="00AA65DF">
        <w:t xml:space="preserve"> </w:t>
      </w:r>
      <w:r>
        <w:t xml:space="preserve"> </w:t>
      </w:r>
    </w:p>
    <w:p w14:paraId="31CD1E77" w14:textId="77777777" w:rsidR="00472A6A" w:rsidRDefault="00472A6A" w:rsidP="0088686C">
      <w:pPr>
        <w:jc w:val="both"/>
      </w:pPr>
    </w:p>
    <w:p w14:paraId="5BC2A384" w14:textId="0A81D96D" w:rsidR="00551131" w:rsidRDefault="00AA65DF" w:rsidP="007E1292">
      <w:pPr>
        <w:jc w:val="both"/>
      </w:pPr>
      <w:r>
        <w:t xml:space="preserve">Same </w:t>
      </w:r>
      <w:r w:rsidR="007E1292">
        <w:t xml:space="preserve">XRM </w:t>
      </w:r>
      <w:r>
        <w:t>conclusions state</w:t>
      </w:r>
      <w:r w:rsidR="007E1292">
        <w:t xml:space="preserve"> </w:t>
      </w:r>
      <w:r w:rsidR="00551131">
        <w:t xml:space="preserve">that </w:t>
      </w:r>
      <w:r w:rsidR="007E1292">
        <w:t>RAN can also take bitrate measurements. As in the agreement</w:t>
      </w:r>
      <w:r w:rsidR="00551131">
        <w:t>,</w:t>
      </w:r>
      <w:r w:rsidR="007E1292">
        <w:t xml:space="preserve"> it should be either RAN or UPF that measures</w:t>
      </w:r>
      <w:r>
        <w:t xml:space="preserve"> QoS flow bitrate</w:t>
      </w:r>
      <w:r w:rsidR="007E1292">
        <w:t xml:space="preserve">. </w:t>
      </w:r>
      <w:r w:rsidR="00D77DA4">
        <w:t xml:space="preserve">An alternative where RAN takes the bitrate measurement impacts the interface to RAN to request the measurements and to provide the measurements. When </w:t>
      </w:r>
      <w:r w:rsidR="00551131">
        <w:t xml:space="preserve">RAN measurements </w:t>
      </w:r>
      <w:r>
        <w:t xml:space="preserve">are </w:t>
      </w:r>
      <w:r w:rsidR="00551131">
        <w:t>sent to the control plane</w:t>
      </w:r>
      <w:r w:rsidR="00D77DA4">
        <w:t>, the measurements are provided to AF</w:t>
      </w:r>
      <w:r>
        <w:t xml:space="preserve"> follow</w:t>
      </w:r>
      <w:r w:rsidR="00D77DA4">
        <w:t>ing</w:t>
      </w:r>
      <w:r>
        <w:t xml:space="preserve"> the path SMF/PCF/(NEF)</w:t>
      </w:r>
      <w:r w:rsidR="00D77DA4">
        <w:t>, precluding</w:t>
      </w:r>
      <w:r w:rsidR="00551131">
        <w:t xml:space="preserve"> direct reporting</w:t>
      </w:r>
      <w:r w:rsidR="00DC1B1F">
        <w:t xml:space="preserve"> by UPF</w:t>
      </w:r>
      <w:r w:rsidR="00551131">
        <w:t xml:space="preserve"> </w:t>
      </w:r>
      <w:r>
        <w:t>to AF</w:t>
      </w:r>
      <w:r w:rsidR="00D77DA4">
        <w:t>. For direct reporting to AF, the solution would need revisiting and likely other enhancements.</w:t>
      </w:r>
    </w:p>
    <w:p w14:paraId="2D89E214" w14:textId="77777777" w:rsidR="00551131" w:rsidRDefault="00551131" w:rsidP="007E1292">
      <w:pPr>
        <w:jc w:val="both"/>
      </w:pPr>
    </w:p>
    <w:p w14:paraId="4DEBA320" w14:textId="421440E7" w:rsidR="00551131" w:rsidRDefault="00AA65DF" w:rsidP="007E1292">
      <w:pPr>
        <w:jc w:val="both"/>
      </w:pPr>
      <w:r>
        <w:t>In addition</w:t>
      </w:r>
      <w:r w:rsidR="00551131">
        <w:t xml:space="preserve">, </w:t>
      </w:r>
      <w:r w:rsidR="007E1292">
        <w:t xml:space="preserve">these </w:t>
      </w:r>
      <w:r w:rsidR="00FE0CA6">
        <w:t xml:space="preserve">QoS Flow bitrate </w:t>
      </w:r>
      <w:r w:rsidR="007E1292">
        <w:t xml:space="preserve">measurements </w:t>
      </w:r>
      <w:r w:rsidR="00FE0CA6">
        <w:t>are intended</w:t>
      </w:r>
      <w:r w:rsidR="007E1292">
        <w:t xml:space="preserve"> to provide information to the </w:t>
      </w:r>
      <w:r>
        <w:t>XRM application</w:t>
      </w:r>
      <w:r w:rsidR="007E1292">
        <w:t xml:space="preserve"> </w:t>
      </w:r>
      <w:r>
        <w:t xml:space="preserve">so </w:t>
      </w:r>
      <w:r w:rsidR="00551131">
        <w:t>that</w:t>
      </w:r>
      <w:r w:rsidR="007E1292">
        <w:t xml:space="preserve"> </w:t>
      </w:r>
      <w:r>
        <w:t>it</w:t>
      </w:r>
      <w:r w:rsidR="007E1292">
        <w:t xml:space="preserve"> can consider </w:t>
      </w:r>
      <w:r>
        <w:t>these measurements</w:t>
      </w:r>
      <w:r w:rsidR="00F7767A">
        <w:t xml:space="preserve"> </w:t>
      </w:r>
      <w:r w:rsidR="00551131">
        <w:t>to</w:t>
      </w:r>
      <w:r w:rsidR="007E1292">
        <w:t xml:space="preserve"> adapt the data transmission</w:t>
      </w:r>
      <w:r w:rsidR="00FE0CA6">
        <w:t xml:space="preserve">. </w:t>
      </w:r>
      <w:r w:rsidR="000061DE">
        <w:t>But</w:t>
      </w:r>
      <w:r w:rsidR="007E1292">
        <w:t xml:space="preserve"> no simulations or experiment results have been </w:t>
      </w:r>
      <w:r w:rsidR="00FE0CA6">
        <w:t>submitted</w:t>
      </w:r>
      <w:r w:rsidR="007E1292">
        <w:t xml:space="preserve"> </w:t>
      </w:r>
      <w:r w:rsidR="00551131">
        <w:t xml:space="preserve">that </w:t>
      </w:r>
      <w:r>
        <w:t>describe how</w:t>
      </w:r>
      <w:r w:rsidR="00D77DA4">
        <w:t xml:space="preserve"> </w:t>
      </w:r>
      <w:r w:rsidR="000061DE">
        <w:t>UPF and RAN</w:t>
      </w:r>
      <w:r w:rsidR="00D77DA4">
        <w:t xml:space="preserve"> </w:t>
      </w:r>
      <w:r>
        <w:t>measurements differ</w:t>
      </w:r>
      <w:r w:rsidR="000061DE">
        <w:t xml:space="preserve"> (</w:t>
      </w:r>
      <w:r w:rsidR="00D77DA4">
        <w:t>if they do</w:t>
      </w:r>
      <w:r w:rsidR="000061DE">
        <w:t>) to</w:t>
      </w:r>
      <w:r>
        <w:t xml:space="preserve"> </w:t>
      </w:r>
      <w:r w:rsidR="00551131">
        <w:t xml:space="preserve">justify </w:t>
      </w:r>
      <w:r w:rsidR="00D77DA4">
        <w:t xml:space="preserve">why the </w:t>
      </w:r>
      <w:r w:rsidR="00551131">
        <w:t>two</w:t>
      </w:r>
      <w:r w:rsidR="007E1292">
        <w:t xml:space="preserve"> </w:t>
      </w:r>
      <w:r w:rsidR="00551131">
        <w:t xml:space="preserve">alternative </w:t>
      </w:r>
      <w:r w:rsidR="007E1292">
        <w:t>m</w:t>
      </w:r>
      <w:r w:rsidR="00551131">
        <w:t>e</w:t>
      </w:r>
      <w:r w:rsidR="007E1292">
        <w:t>asurem</w:t>
      </w:r>
      <w:r w:rsidR="00551131">
        <w:t>e</w:t>
      </w:r>
      <w:r w:rsidR="007E1292">
        <w:t xml:space="preserve">nt points </w:t>
      </w:r>
      <w:r>
        <w:t>need to be specified</w:t>
      </w:r>
      <w:r w:rsidR="00551131">
        <w:t xml:space="preserve">. </w:t>
      </w:r>
      <w:r w:rsidR="00D77DA4">
        <w:t>Therefore,</w:t>
      </w:r>
      <w:r w:rsidR="008D3C15">
        <w:t xml:space="preserve"> it is unclear </w:t>
      </w:r>
      <w:r w:rsidR="00832C04">
        <w:t>that by</w:t>
      </w:r>
      <w:r w:rsidR="008D3C15">
        <w:t xml:space="preserve"> specifying</w:t>
      </w:r>
      <w:r w:rsidR="00D77DA4">
        <w:t xml:space="preserve"> </w:t>
      </w:r>
      <w:r>
        <w:t xml:space="preserve">two </w:t>
      </w:r>
      <w:r w:rsidR="00551131">
        <w:t xml:space="preserve">alternative </w:t>
      </w:r>
      <w:r w:rsidR="00D77DA4">
        <w:t xml:space="preserve">measurement </w:t>
      </w:r>
      <w:r w:rsidR="00551131">
        <w:t>options use case</w:t>
      </w:r>
      <w:r w:rsidR="00187153">
        <w:t>s improve</w:t>
      </w:r>
      <w:r w:rsidR="00551131">
        <w:t>.</w:t>
      </w:r>
      <w:r w:rsidR="00F7767A">
        <w:t xml:space="preserve"> It is also not clear in which case </w:t>
      </w:r>
      <w:r w:rsidR="00187153">
        <w:t>RAN or UPF</w:t>
      </w:r>
      <w:r w:rsidR="00FE0CA6">
        <w:t xml:space="preserve"> </w:t>
      </w:r>
      <w:r w:rsidR="00F7767A">
        <w:t xml:space="preserve">should </w:t>
      </w:r>
      <w:r w:rsidR="00FE0CA6">
        <w:t>take the measurements</w:t>
      </w:r>
      <w:r>
        <w:t xml:space="preserve"> and </w:t>
      </w:r>
      <w:r w:rsidR="00187153">
        <w:t>which entity</w:t>
      </w:r>
      <w:r>
        <w:t xml:space="preserve"> </w:t>
      </w:r>
      <w:r w:rsidR="00FE0CA6">
        <w:t xml:space="preserve">takes the </w:t>
      </w:r>
      <w:r>
        <w:t>deci</w:t>
      </w:r>
      <w:r w:rsidR="00FE0CA6">
        <w:t>sion</w:t>
      </w:r>
      <w:r>
        <w:t xml:space="preserve"> and based on what</w:t>
      </w:r>
      <w:r w:rsidR="00F7767A">
        <w:t xml:space="preserve">. In fact, </w:t>
      </w:r>
      <w:r w:rsidR="00551131">
        <w:t xml:space="preserve">applications can perform their own bitrate measurements, and it remains to be seen </w:t>
      </w:r>
      <w:r w:rsidR="00F7767A">
        <w:t>whether</w:t>
      </w:r>
      <w:r w:rsidR="00551131">
        <w:t xml:space="preserve"> they will request and use network </w:t>
      </w:r>
      <w:r w:rsidR="00F7767A">
        <w:t xml:space="preserve">QoS Flow bitrate </w:t>
      </w:r>
      <w:r w:rsidR="00551131">
        <w:t xml:space="preserve">measurements </w:t>
      </w:r>
      <w:r>
        <w:t>to influence their</w:t>
      </w:r>
      <w:r w:rsidR="00551131">
        <w:t xml:space="preserve"> transmission algorithms.</w:t>
      </w:r>
    </w:p>
    <w:p w14:paraId="5173B1FF" w14:textId="77777777" w:rsidR="00551131" w:rsidRDefault="00551131" w:rsidP="007E1292">
      <w:pPr>
        <w:jc w:val="both"/>
      </w:pPr>
    </w:p>
    <w:p w14:paraId="46754328" w14:textId="46706E18" w:rsidR="007E1292" w:rsidRDefault="00551131" w:rsidP="007E1292">
      <w:pPr>
        <w:jc w:val="both"/>
      </w:pPr>
      <w:r w:rsidRPr="7BB884D0">
        <w:rPr>
          <w:b/>
          <w:bCs/>
        </w:rPr>
        <w:t>Observation 2</w:t>
      </w:r>
      <w:r>
        <w:t xml:space="preserve">: </w:t>
      </w:r>
      <w:r w:rsidR="00FE0CA6">
        <w:t xml:space="preserve">the actual value of adding </w:t>
      </w:r>
      <w:r w:rsidR="00EE2E25">
        <w:t>an alternative where</w:t>
      </w:r>
      <w:r w:rsidR="00847AB4">
        <w:t xml:space="preserve"> RAN is</w:t>
      </w:r>
      <w:r w:rsidR="00FE0CA6">
        <w:t xml:space="preserve"> performing </w:t>
      </w:r>
      <w:r w:rsidR="00847AB4">
        <w:t xml:space="preserve">the </w:t>
      </w:r>
      <w:r w:rsidR="00FE0CA6">
        <w:t>QoS Flow bitrate</w:t>
      </w:r>
      <w:r w:rsidR="00847AB4">
        <w:t xml:space="preserve"> measurements</w:t>
      </w:r>
      <w:r w:rsidR="00FE0CA6">
        <w:t xml:space="preserve"> is </w:t>
      </w:r>
      <w:r w:rsidR="00E42EE1">
        <w:t>unclear</w:t>
      </w:r>
      <w:r w:rsidR="00D77DA4">
        <w:t>.</w:t>
      </w:r>
      <w:r w:rsidR="00FE0CA6">
        <w:t xml:space="preserve"> </w:t>
      </w:r>
      <w:r w:rsidR="72A0879B">
        <w:t xml:space="preserve">It </w:t>
      </w:r>
      <w:r w:rsidR="33339172">
        <w:t>has not been discussed</w:t>
      </w:r>
      <w:r w:rsidR="008F0A6F">
        <w:t xml:space="preserve"> </w:t>
      </w:r>
      <w:r w:rsidR="3B257AFA">
        <w:t xml:space="preserve">what motivates </w:t>
      </w:r>
      <w:r w:rsidR="3197C111">
        <w:t>the network to cho</w:t>
      </w:r>
      <w:r w:rsidR="008F0A6F">
        <w:t>o</w:t>
      </w:r>
      <w:r w:rsidR="3197C111">
        <w:t>se</w:t>
      </w:r>
      <w:r w:rsidR="00FE0CA6">
        <w:t xml:space="preserve"> RAN </w:t>
      </w:r>
      <w:r w:rsidR="00D77DA4">
        <w:t xml:space="preserve">bitrate </w:t>
      </w:r>
      <w:r w:rsidR="00FE0CA6">
        <w:t xml:space="preserve">measurements </w:t>
      </w:r>
      <w:r w:rsidR="3115529F">
        <w:t xml:space="preserve">or </w:t>
      </w:r>
      <w:r w:rsidR="00FE0CA6">
        <w:t xml:space="preserve">UPF </w:t>
      </w:r>
      <w:r w:rsidR="00D77DA4">
        <w:t>bitrate</w:t>
      </w:r>
      <w:r w:rsidR="00FE0CA6">
        <w:t xml:space="preserve"> measurements</w:t>
      </w:r>
      <w:r w:rsidR="00D77DA4">
        <w:t>,</w:t>
      </w:r>
      <w:r w:rsidR="00FE0CA6">
        <w:t xml:space="preserve"> no</w:t>
      </w:r>
      <w:r w:rsidR="00D77DA4">
        <w:t>r</w:t>
      </w:r>
      <w:r w:rsidR="00FE0CA6">
        <w:t xml:space="preserve"> how that is decided</w:t>
      </w:r>
      <w:r w:rsidR="759C9C12">
        <w:t>.</w:t>
      </w:r>
    </w:p>
    <w:p w14:paraId="4412F33A" w14:textId="2609D31C" w:rsidR="00FE0CA6" w:rsidRDefault="00FE0CA6" w:rsidP="007E1292">
      <w:pPr>
        <w:jc w:val="both"/>
      </w:pPr>
    </w:p>
    <w:p w14:paraId="1779EC80" w14:textId="4A6499E9" w:rsidR="00D77DA4" w:rsidRDefault="00FE0CA6" w:rsidP="007E1292">
      <w:pPr>
        <w:jc w:val="both"/>
      </w:pPr>
      <w:r w:rsidRPr="00FE0CA6">
        <w:rPr>
          <w:b/>
          <w:bCs/>
        </w:rPr>
        <w:t>Proposal:</w:t>
      </w:r>
      <w:r>
        <w:t xml:space="preserve"> specify as part of Release’18 a solution based on UPF PSA bitrate measurements only. Postpone other alternatives or complementary bitrate measurements till simulations, or </w:t>
      </w:r>
      <w:r w:rsidR="00D77DA4">
        <w:t xml:space="preserve">feedback from </w:t>
      </w:r>
      <w:r>
        <w:t xml:space="preserve">initial adoption </w:t>
      </w:r>
      <w:r w:rsidR="00D77DA4">
        <w:t>justify the need.</w:t>
      </w:r>
    </w:p>
    <w:p w14:paraId="1751FE8D" w14:textId="373D1337" w:rsidR="00C214BA" w:rsidRDefault="00C214BA" w:rsidP="007E1292">
      <w:pPr>
        <w:jc w:val="both"/>
      </w:pPr>
    </w:p>
    <w:p w14:paraId="6ADA6DA1" w14:textId="77777777" w:rsidR="00C214BA" w:rsidRDefault="00C214BA" w:rsidP="007E1292">
      <w:pPr>
        <w:jc w:val="both"/>
      </w:pPr>
    </w:p>
    <w:p w14:paraId="7484F6AB" w14:textId="7DEC6EC1" w:rsidR="00C214BA" w:rsidRDefault="005122FB" w:rsidP="007E1292">
      <w:pPr>
        <w:jc w:val="both"/>
      </w:pPr>
      <w:r>
        <w:t>CRs have been</w:t>
      </w:r>
      <w:r w:rsidR="00C214BA">
        <w:t xml:space="preserve"> submitted that implement this proposal: </w:t>
      </w:r>
      <w:r w:rsidR="007A6C5F">
        <w:t xml:space="preserve">3923 r3 and </w:t>
      </w:r>
      <w:r w:rsidR="009613E2">
        <w:t>3887 r3 to TS 23.501 and 0877 r3 to TS 23.503</w:t>
      </w:r>
    </w:p>
    <w:p w14:paraId="4DF07B75" w14:textId="77777777" w:rsidR="00FE0CA6" w:rsidRDefault="00FE0CA6" w:rsidP="007E1292">
      <w:pPr>
        <w:jc w:val="both"/>
      </w:pPr>
    </w:p>
    <w:p w14:paraId="3A440EDB" w14:textId="1B9E2E2D" w:rsidR="007E1292" w:rsidRDefault="007E1292" w:rsidP="0088686C">
      <w:pPr>
        <w:jc w:val="both"/>
      </w:pPr>
    </w:p>
    <w:sectPr w:rsidR="007E12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830F" w14:textId="77777777" w:rsidR="005B2B7E" w:rsidRDefault="005B2B7E">
      <w:r>
        <w:separator/>
      </w:r>
    </w:p>
  </w:endnote>
  <w:endnote w:type="continuationSeparator" w:id="0">
    <w:p w14:paraId="4D81EA55" w14:textId="77777777" w:rsidR="005B2B7E" w:rsidRDefault="005B2B7E">
      <w:r>
        <w:continuationSeparator/>
      </w:r>
    </w:p>
  </w:endnote>
  <w:endnote w:type="continuationNotice" w:id="1">
    <w:p w14:paraId="18D6EF66" w14:textId="77777777" w:rsidR="005B2B7E" w:rsidRDefault="005B2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2AC0" w14:textId="77777777" w:rsidR="005B2B7E" w:rsidRDefault="005B2B7E">
      <w:r>
        <w:separator/>
      </w:r>
    </w:p>
  </w:footnote>
  <w:footnote w:type="continuationSeparator" w:id="0">
    <w:p w14:paraId="178B2638" w14:textId="77777777" w:rsidR="005B2B7E" w:rsidRDefault="005B2B7E">
      <w:r>
        <w:continuationSeparator/>
      </w:r>
    </w:p>
  </w:footnote>
  <w:footnote w:type="continuationNotice" w:id="1">
    <w:p w14:paraId="26042A27" w14:textId="77777777" w:rsidR="005B2B7E" w:rsidRDefault="005B2B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E73C2"/>
    <w:multiLevelType w:val="hybridMultilevel"/>
    <w:tmpl w:val="1D5A9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4D66BB"/>
    <w:multiLevelType w:val="hybridMultilevel"/>
    <w:tmpl w:val="DB1084A0"/>
    <w:lvl w:ilvl="0" w:tplc="E4D6A06C">
      <w:start w:val="1"/>
      <w:numFmt w:val="decimal"/>
      <w:lvlText w:val="%1)"/>
      <w:lvlJc w:val="left"/>
      <w:pPr>
        <w:ind w:left="930" w:hanging="57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B10AFA"/>
    <w:multiLevelType w:val="hybridMultilevel"/>
    <w:tmpl w:val="A732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83D64"/>
    <w:multiLevelType w:val="hybridMultilevel"/>
    <w:tmpl w:val="BD5CEA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B666804"/>
    <w:multiLevelType w:val="hybridMultilevel"/>
    <w:tmpl w:val="A9F21DD2"/>
    <w:lvl w:ilvl="0" w:tplc="797E3B76">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AA7DEB"/>
    <w:multiLevelType w:val="hybridMultilevel"/>
    <w:tmpl w:val="5960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F1200"/>
    <w:multiLevelType w:val="hybridMultilevel"/>
    <w:tmpl w:val="7602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7"/>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0"/>
  </w:num>
  <w:num w:numId="17">
    <w:abstractNumId w:val="11"/>
  </w:num>
  <w:num w:numId="18">
    <w:abstractNumId w:val="16"/>
  </w:num>
  <w:num w:numId="19">
    <w:abstractNumId w:val="15"/>
  </w:num>
  <w:num w:numId="20">
    <w:abstractNumId w:val="21"/>
  </w:num>
  <w:num w:numId="21">
    <w:abstractNumId w:val="13"/>
  </w:num>
  <w:num w:numId="22">
    <w:abstractNumId w:val="22"/>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5A8F"/>
    <w:rsid w:val="000061DE"/>
    <w:rsid w:val="00006D55"/>
    <w:rsid w:val="000114FE"/>
    <w:rsid w:val="0001162D"/>
    <w:rsid w:val="0001163C"/>
    <w:rsid w:val="00011E59"/>
    <w:rsid w:val="00022C70"/>
    <w:rsid w:val="0003296E"/>
    <w:rsid w:val="0004752A"/>
    <w:rsid w:val="00051102"/>
    <w:rsid w:val="000534DD"/>
    <w:rsid w:val="00066AAD"/>
    <w:rsid w:val="00077A67"/>
    <w:rsid w:val="000853EA"/>
    <w:rsid w:val="00092844"/>
    <w:rsid w:val="00095DCB"/>
    <w:rsid w:val="000A468F"/>
    <w:rsid w:val="000B08DF"/>
    <w:rsid w:val="000B34FA"/>
    <w:rsid w:val="000B70AE"/>
    <w:rsid w:val="000C4018"/>
    <w:rsid w:val="000C481E"/>
    <w:rsid w:val="000C6CA1"/>
    <w:rsid w:val="000C798B"/>
    <w:rsid w:val="000E1A9D"/>
    <w:rsid w:val="000E7FEC"/>
    <w:rsid w:val="000F08AB"/>
    <w:rsid w:val="000F2149"/>
    <w:rsid w:val="000F27BA"/>
    <w:rsid w:val="000F3755"/>
    <w:rsid w:val="000F4E43"/>
    <w:rsid w:val="000F79DB"/>
    <w:rsid w:val="00105ADF"/>
    <w:rsid w:val="00121BEE"/>
    <w:rsid w:val="00124717"/>
    <w:rsid w:val="001269B9"/>
    <w:rsid w:val="00127D76"/>
    <w:rsid w:val="00133547"/>
    <w:rsid w:val="0014163C"/>
    <w:rsid w:val="00142757"/>
    <w:rsid w:val="0015332F"/>
    <w:rsid w:val="00175A43"/>
    <w:rsid w:val="0018428D"/>
    <w:rsid w:val="00185D30"/>
    <w:rsid w:val="00187153"/>
    <w:rsid w:val="00187714"/>
    <w:rsid w:val="0019075D"/>
    <w:rsid w:val="00190AA3"/>
    <w:rsid w:val="001A306C"/>
    <w:rsid w:val="001B6F75"/>
    <w:rsid w:val="001B7D46"/>
    <w:rsid w:val="001C1B1A"/>
    <w:rsid w:val="001C605D"/>
    <w:rsid w:val="001D0603"/>
    <w:rsid w:val="001D71CA"/>
    <w:rsid w:val="001D755F"/>
    <w:rsid w:val="001D7940"/>
    <w:rsid w:val="001E0816"/>
    <w:rsid w:val="001E35A4"/>
    <w:rsid w:val="001E3D72"/>
    <w:rsid w:val="001E4FE9"/>
    <w:rsid w:val="001E65C3"/>
    <w:rsid w:val="001E6D48"/>
    <w:rsid w:val="001E6F25"/>
    <w:rsid w:val="001E73ED"/>
    <w:rsid w:val="001F6B86"/>
    <w:rsid w:val="0020601E"/>
    <w:rsid w:val="0020660E"/>
    <w:rsid w:val="0020770A"/>
    <w:rsid w:val="002118EB"/>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A43CA"/>
    <w:rsid w:val="002A7857"/>
    <w:rsid w:val="002B19E4"/>
    <w:rsid w:val="002B231E"/>
    <w:rsid w:val="002B340B"/>
    <w:rsid w:val="002B555A"/>
    <w:rsid w:val="002C09B8"/>
    <w:rsid w:val="002D0516"/>
    <w:rsid w:val="002E07ED"/>
    <w:rsid w:val="002E1DA9"/>
    <w:rsid w:val="002E586D"/>
    <w:rsid w:val="002F35C4"/>
    <w:rsid w:val="003007F7"/>
    <w:rsid w:val="003024C6"/>
    <w:rsid w:val="0030567E"/>
    <w:rsid w:val="00312C5E"/>
    <w:rsid w:val="00324937"/>
    <w:rsid w:val="00341A2F"/>
    <w:rsid w:val="00343BBE"/>
    <w:rsid w:val="00344122"/>
    <w:rsid w:val="00344778"/>
    <w:rsid w:val="00360F41"/>
    <w:rsid w:val="003654E5"/>
    <w:rsid w:val="00377126"/>
    <w:rsid w:val="00381387"/>
    <w:rsid w:val="003856A3"/>
    <w:rsid w:val="00387EBE"/>
    <w:rsid w:val="00397C81"/>
    <w:rsid w:val="003A4C02"/>
    <w:rsid w:val="003C280F"/>
    <w:rsid w:val="003C464C"/>
    <w:rsid w:val="003C6ED3"/>
    <w:rsid w:val="003D1343"/>
    <w:rsid w:val="003E015B"/>
    <w:rsid w:val="003F396C"/>
    <w:rsid w:val="00416573"/>
    <w:rsid w:val="00423E0E"/>
    <w:rsid w:val="00427A92"/>
    <w:rsid w:val="00430812"/>
    <w:rsid w:val="00431020"/>
    <w:rsid w:val="00432971"/>
    <w:rsid w:val="004339B4"/>
    <w:rsid w:val="00434917"/>
    <w:rsid w:val="0045420C"/>
    <w:rsid w:val="00455069"/>
    <w:rsid w:val="004611F6"/>
    <w:rsid w:val="00463675"/>
    <w:rsid w:val="00464876"/>
    <w:rsid w:val="004667D6"/>
    <w:rsid w:val="0047093E"/>
    <w:rsid w:val="00470B3E"/>
    <w:rsid w:val="00471B64"/>
    <w:rsid w:val="004727C2"/>
    <w:rsid w:val="00472A6A"/>
    <w:rsid w:val="00474114"/>
    <w:rsid w:val="004771B3"/>
    <w:rsid w:val="00477B8F"/>
    <w:rsid w:val="00481F2C"/>
    <w:rsid w:val="0048200D"/>
    <w:rsid w:val="00484EE1"/>
    <w:rsid w:val="0049341F"/>
    <w:rsid w:val="00493DB4"/>
    <w:rsid w:val="004A31B6"/>
    <w:rsid w:val="004B7309"/>
    <w:rsid w:val="004C2A40"/>
    <w:rsid w:val="004D6C05"/>
    <w:rsid w:val="004E592D"/>
    <w:rsid w:val="004E7F6A"/>
    <w:rsid w:val="004F4A64"/>
    <w:rsid w:val="0050444D"/>
    <w:rsid w:val="005114D7"/>
    <w:rsid w:val="005122FB"/>
    <w:rsid w:val="005124BC"/>
    <w:rsid w:val="00514789"/>
    <w:rsid w:val="005148A5"/>
    <w:rsid w:val="00515908"/>
    <w:rsid w:val="00522B64"/>
    <w:rsid w:val="005309CB"/>
    <w:rsid w:val="00531ED5"/>
    <w:rsid w:val="005335A4"/>
    <w:rsid w:val="00547EA9"/>
    <w:rsid w:val="00551131"/>
    <w:rsid w:val="00551D6A"/>
    <w:rsid w:val="00557A36"/>
    <w:rsid w:val="00560076"/>
    <w:rsid w:val="00561E4D"/>
    <w:rsid w:val="005670B9"/>
    <w:rsid w:val="00571D64"/>
    <w:rsid w:val="00574CB5"/>
    <w:rsid w:val="00584B08"/>
    <w:rsid w:val="00586194"/>
    <w:rsid w:val="00587BF4"/>
    <w:rsid w:val="005910F6"/>
    <w:rsid w:val="005940C9"/>
    <w:rsid w:val="00595688"/>
    <w:rsid w:val="0059661B"/>
    <w:rsid w:val="005A226C"/>
    <w:rsid w:val="005B2B7E"/>
    <w:rsid w:val="005C32FF"/>
    <w:rsid w:val="005C38C8"/>
    <w:rsid w:val="005D0FCF"/>
    <w:rsid w:val="005D47EB"/>
    <w:rsid w:val="005E3010"/>
    <w:rsid w:val="005E6322"/>
    <w:rsid w:val="00600780"/>
    <w:rsid w:val="00610219"/>
    <w:rsid w:val="00622EC4"/>
    <w:rsid w:val="0062301C"/>
    <w:rsid w:val="006245F6"/>
    <w:rsid w:val="00632838"/>
    <w:rsid w:val="0064001D"/>
    <w:rsid w:val="00640B62"/>
    <w:rsid w:val="00641C7C"/>
    <w:rsid w:val="006531E9"/>
    <w:rsid w:val="006552C5"/>
    <w:rsid w:val="00656745"/>
    <w:rsid w:val="00657F52"/>
    <w:rsid w:val="00666C42"/>
    <w:rsid w:val="00670710"/>
    <w:rsid w:val="006728A3"/>
    <w:rsid w:val="00672C26"/>
    <w:rsid w:val="006759EE"/>
    <w:rsid w:val="0068444D"/>
    <w:rsid w:val="006930D6"/>
    <w:rsid w:val="006971B4"/>
    <w:rsid w:val="006A2125"/>
    <w:rsid w:val="006A2DDD"/>
    <w:rsid w:val="006A447F"/>
    <w:rsid w:val="006B389A"/>
    <w:rsid w:val="006C17FB"/>
    <w:rsid w:val="006C5B43"/>
    <w:rsid w:val="006D0D25"/>
    <w:rsid w:val="006D0D7C"/>
    <w:rsid w:val="006E17FC"/>
    <w:rsid w:val="006E2EAF"/>
    <w:rsid w:val="006E5E5B"/>
    <w:rsid w:val="006F1B00"/>
    <w:rsid w:val="00702176"/>
    <w:rsid w:val="00704118"/>
    <w:rsid w:val="007114BF"/>
    <w:rsid w:val="007171F5"/>
    <w:rsid w:val="0072041C"/>
    <w:rsid w:val="00726FC3"/>
    <w:rsid w:val="007315D8"/>
    <w:rsid w:val="00741C17"/>
    <w:rsid w:val="007423E4"/>
    <w:rsid w:val="00742EA8"/>
    <w:rsid w:val="0074309D"/>
    <w:rsid w:val="00743433"/>
    <w:rsid w:val="00752AD3"/>
    <w:rsid w:val="007577DC"/>
    <w:rsid w:val="00763E00"/>
    <w:rsid w:val="00772F19"/>
    <w:rsid w:val="00782A7C"/>
    <w:rsid w:val="007850F6"/>
    <w:rsid w:val="007913F3"/>
    <w:rsid w:val="0079169F"/>
    <w:rsid w:val="00796021"/>
    <w:rsid w:val="007A1FE0"/>
    <w:rsid w:val="007A6C5F"/>
    <w:rsid w:val="007B12FE"/>
    <w:rsid w:val="007B1641"/>
    <w:rsid w:val="007C33CA"/>
    <w:rsid w:val="007E1292"/>
    <w:rsid w:val="007E233B"/>
    <w:rsid w:val="007E2F26"/>
    <w:rsid w:val="007E3DD4"/>
    <w:rsid w:val="007E5AA3"/>
    <w:rsid w:val="007F6A09"/>
    <w:rsid w:val="007F6BB2"/>
    <w:rsid w:val="007F74BE"/>
    <w:rsid w:val="0080339C"/>
    <w:rsid w:val="00804603"/>
    <w:rsid w:val="00807CB4"/>
    <w:rsid w:val="00812DAF"/>
    <w:rsid w:val="00825F55"/>
    <w:rsid w:val="00827222"/>
    <w:rsid w:val="0083136C"/>
    <w:rsid w:val="008320BD"/>
    <w:rsid w:val="00832C04"/>
    <w:rsid w:val="00833AF5"/>
    <w:rsid w:val="00834BD7"/>
    <w:rsid w:val="0083671D"/>
    <w:rsid w:val="0084049C"/>
    <w:rsid w:val="00841710"/>
    <w:rsid w:val="00844354"/>
    <w:rsid w:val="00845414"/>
    <w:rsid w:val="00847AB4"/>
    <w:rsid w:val="0085215B"/>
    <w:rsid w:val="008543CC"/>
    <w:rsid w:val="00854847"/>
    <w:rsid w:val="00856045"/>
    <w:rsid w:val="0085609C"/>
    <w:rsid w:val="008561F0"/>
    <w:rsid w:val="0085651D"/>
    <w:rsid w:val="00856BC5"/>
    <w:rsid w:val="00862B6A"/>
    <w:rsid w:val="008630C8"/>
    <w:rsid w:val="0086580B"/>
    <w:rsid w:val="0086711C"/>
    <w:rsid w:val="008723D1"/>
    <w:rsid w:val="008810E7"/>
    <w:rsid w:val="00883AF1"/>
    <w:rsid w:val="0088686C"/>
    <w:rsid w:val="00890CAC"/>
    <w:rsid w:val="008A6165"/>
    <w:rsid w:val="008A6C7D"/>
    <w:rsid w:val="008A74C0"/>
    <w:rsid w:val="008B2BBD"/>
    <w:rsid w:val="008B4D4D"/>
    <w:rsid w:val="008C4693"/>
    <w:rsid w:val="008C5A45"/>
    <w:rsid w:val="008D0E9A"/>
    <w:rsid w:val="008D3C15"/>
    <w:rsid w:val="008D4F07"/>
    <w:rsid w:val="008E41DD"/>
    <w:rsid w:val="008F0A6F"/>
    <w:rsid w:val="008F2FF6"/>
    <w:rsid w:val="00901C74"/>
    <w:rsid w:val="009021C7"/>
    <w:rsid w:val="00902BBB"/>
    <w:rsid w:val="00906004"/>
    <w:rsid w:val="00914765"/>
    <w:rsid w:val="00917B3D"/>
    <w:rsid w:val="00923E7C"/>
    <w:rsid w:val="00926EDF"/>
    <w:rsid w:val="00932AAC"/>
    <w:rsid w:val="009335A1"/>
    <w:rsid w:val="00935CE3"/>
    <w:rsid w:val="0094316A"/>
    <w:rsid w:val="00945CF5"/>
    <w:rsid w:val="00951114"/>
    <w:rsid w:val="00951722"/>
    <w:rsid w:val="009613E2"/>
    <w:rsid w:val="009757F5"/>
    <w:rsid w:val="0098101E"/>
    <w:rsid w:val="00981150"/>
    <w:rsid w:val="0099357B"/>
    <w:rsid w:val="00995190"/>
    <w:rsid w:val="00996DAA"/>
    <w:rsid w:val="009A4803"/>
    <w:rsid w:val="009A6DA6"/>
    <w:rsid w:val="009A7366"/>
    <w:rsid w:val="009B003E"/>
    <w:rsid w:val="009B349E"/>
    <w:rsid w:val="009B7846"/>
    <w:rsid w:val="009C05AC"/>
    <w:rsid w:val="009C10AC"/>
    <w:rsid w:val="009C2467"/>
    <w:rsid w:val="009C5455"/>
    <w:rsid w:val="009D3CD9"/>
    <w:rsid w:val="009D430F"/>
    <w:rsid w:val="009D4CBF"/>
    <w:rsid w:val="009D4F3B"/>
    <w:rsid w:val="009D7AE7"/>
    <w:rsid w:val="009E171F"/>
    <w:rsid w:val="009E1BD0"/>
    <w:rsid w:val="009E3F3D"/>
    <w:rsid w:val="009F2776"/>
    <w:rsid w:val="009F4667"/>
    <w:rsid w:val="009F71AF"/>
    <w:rsid w:val="009F76A3"/>
    <w:rsid w:val="009F7F20"/>
    <w:rsid w:val="00A03945"/>
    <w:rsid w:val="00A04076"/>
    <w:rsid w:val="00A11357"/>
    <w:rsid w:val="00A16E29"/>
    <w:rsid w:val="00A222AC"/>
    <w:rsid w:val="00A25BFF"/>
    <w:rsid w:val="00A34173"/>
    <w:rsid w:val="00A3417B"/>
    <w:rsid w:val="00A3434A"/>
    <w:rsid w:val="00A441B5"/>
    <w:rsid w:val="00A50158"/>
    <w:rsid w:val="00A63F0D"/>
    <w:rsid w:val="00A7216C"/>
    <w:rsid w:val="00A80196"/>
    <w:rsid w:val="00A81052"/>
    <w:rsid w:val="00A85CD3"/>
    <w:rsid w:val="00A91EA5"/>
    <w:rsid w:val="00AA1F7F"/>
    <w:rsid w:val="00AA3C45"/>
    <w:rsid w:val="00AA65DF"/>
    <w:rsid w:val="00AA7EEF"/>
    <w:rsid w:val="00AC50B2"/>
    <w:rsid w:val="00AC62F8"/>
    <w:rsid w:val="00AC6962"/>
    <w:rsid w:val="00AD03D0"/>
    <w:rsid w:val="00AD7C4E"/>
    <w:rsid w:val="00AE1BD2"/>
    <w:rsid w:val="00AE500E"/>
    <w:rsid w:val="00AE7830"/>
    <w:rsid w:val="00AF5099"/>
    <w:rsid w:val="00AF5D18"/>
    <w:rsid w:val="00B050F4"/>
    <w:rsid w:val="00B060B9"/>
    <w:rsid w:val="00B111AC"/>
    <w:rsid w:val="00B11FCB"/>
    <w:rsid w:val="00B31825"/>
    <w:rsid w:val="00B31FE9"/>
    <w:rsid w:val="00B33565"/>
    <w:rsid w:val="00B338B2"/>
    <w:rsid w:val="00B33FE3"/>
    <w:rsid w:val="00B40B4D"/>
    <w:rsid w:val="00B4108F"/>
    <w:rsid w:val="00B50041"/>
    <w:rsid w:val="00B51FDA"/>
    <w:rsid w:val="00B56531"/>
    <w:rsid w:val="00B73DA7"/>
    <w:rsid w:val="00B74B4C"/>
    <w:rsid w:val="00B81AA1"/>
    <w:rsid w:val="00BA29CD"/>
    <w:rsid w:val="00BB3A7A"/>
    <w:rsid w:val="00BB5D47"/>
    <w:rsid w:val="00BC098A"/>
    <w:rsid w:val="00BC18A5"/>
    <w:rsid w:val="00BD5AB1"/>
    <w:rsid w:val="00BE3B79"/>
    <w:rsid w:val="00BE5081"/>
    <w:rsid w:val="00BE55CC"/>
    <w:rsid w:val="00BE7C64"/>
    <w:rsid w:val="00BF044C"/>
    <w:rsid w:val="00BF048C"/>
    <w:rsid w:val="00C027C1"/>
    <w:rsid w:val="00C115EE"/>
    <w:rsid w:val="00C157BC"/>
    <w:rsid w:val="00C214BA"/>
    <w:rsid w:val="00C230D5"/>
    <w:rsid w:val="00C23B4B"/>
    <w:rsid w:val="00C24D0F"/>
    <w:rsid w:val="00C25285"/>
    <w:rsid w:val="00C25B1D"/>
    <w:rsid w:val="00C260AC"/>
    <w:rsid w:val="00C27E6A"/>
    <w:rsid w:val="00C3304B"/>
    <w:rsid w:val="00C33343"/>
    <w:rsid w:val="00C4047B"/>
    <w:rsid w:val="00C4081E"/>
    <w:rsid w:val="00C42F45"/>
    <w:rsid w:val="00C431A0"/>
    <w:rsid w:val="00C47105"/>
    <w:rsid w:val="00C54E56"/>
    <w:rsid w:val="00C55D6B"/>
    <w:rsid w:val="00C62595"/>
    <w:rsid w:val="00C7637A"/>
    <w:rsid w:val="00C77E04"/>
    <w:rsid w:val="00C77ED0"/>
    <w:rsid w:val="00C8238D"/>
    <w:rsid w:val="00C831C8"/>
    <w:rsid w:val="00C834E7"/>
    <w:rsid w:val="00C83693"/>
    <w:rsid w:val="00C84A42"/>
    <w:rsid w:val="00C84B3F"/>
    <w:rsid w:val="00C9202D"/>
    <w:rsid w:val="00CA2123"/>
    <w:rsid w:val="00CA5C96"/>
    <w:rsid w:val="00CC2A7D"/>
    <w:rsid w:val="00CC7E4D"/>
    <w:rsid w:val="00CF202C"/>
    <w:rsid w:val="00D003A2"/>
    <w:rsid w:val="00D03077"/>
    <w:rsid w:val="00D05B68"/>
    <w:rsid w:val="00D101B2"/>
    <w:rsid w:val="00D12D7D"/>
    <w:rsid w:val="00D15946"/>
    <w:rsid w:val="00D24C2E"/>
    <w:rsid w:val="00D24EB9"/>
    <w:rsid w:val="00D30D40"/>
    <w:rsid w:val="00D344DB"/>
    <w:rsid w:val="00D424DB"/>
    <w:rsid w:val="00D439CC"/>
    <w:rsid w:val="00D5113A"/>
    <w:rsid w:val="00D51F9F"/>
    <w:rsid w:val="00D60729"/>
    <w:rsid w:val="00D60A4F"/>
    <w:rsid w:val="00D611AB"/>
    <w:rsid w:val="00D70CD5"/>
    <w:rsid w:val="00D73687"/>
    <w:rsid w:val="00D77DA4"/>
    <w:rsid w:val="00D83C64"/>
    <w:rsid w:val="00D95955"/>
    <w:rsid w:val="00D96DC7"/>
    <w:rsid w:val="00DA0214"/>
    <w:rsid w:val="00DA71A8"/>
    <w:rsid w:val="00DA75CA"/>
    <w:rsid w:val="00DB11A9"/>
    <w:rsid w:val="00DB7D78"/>
    <w:rsid w:val="00DC1557"/>
    <w:rsid w:val="00DC1B1F"/>
    <w:rsid w:val="00DC471B"/>
    <w:rsid w:val="00DC5D7C"/>
    <w:rsid w:val="00DD3BA5"/>
    <w:rsid w:val="00DD788E"/>
    <w:rsid w:val="00DE24B5"/>
    <w:rsid w:val="00DE40C7"/>
    <w:rsid w:val="00DF0595"/>
    <w:rsid w:val="00DF5293"/>
    <w:rsid w:val="00DF5C0A"/>
    <w:rsid w:val="00DF5F3E"/>
    <w:rsid w:val="00E0546B"/>
    <w:rsid w:val="00E05D24"/>
    <w:rsid w:val="00E10230"/>
    <w:rsid w:val="00E1525A"/>
    <w:rsid w:val="00E1676B"/>
    <w:rsid w:val="00E210DB"/>
    <w:rsid w:val="00E2173E"/>
    <w:rsid w:val="00E271BD"/>
    <w:rsid w:val="00E424EA"/>
    <w:rsid w:val="00E42EE1"/>
    <w:rsid w:val="00E50C8B"/>
    <w:rsid w:val="00E536F5"/>
    <w:rsid w:val="00E6427C"/>
    <w:rsid w:val="00E66480"/>
    <w:rsid w:val="00E701EF"/>
    <w:rsid w:val="00E7081F"/>
    <w:rsid w:val="00E74294"/>
    <w:rsid w:val="00E74A33"/>
    <w:rsid w:val="00E805E8"/>
    <w:rsid w:val="00E87510"/>
    <w:rsid w:val="00E9373D"/>
    <w:rsid w:val="00E95435"/>
    <w:rsid w:val="00E96754"/>
    <w:rsid w:val="00EA0E76"/>
    <w:rsid w:val="00EA3D34"/>
    <w:rsid w:val="00EA651F"/>
    <w:rsid w:val="00EC13E9"/>
    <w:rsid w:val="00EC54E6"/>
    <w:rsid w:val="00EC5CB1"/>
    <w:rsid w:val="00EC71AE"/>
    <w:rsid w:val="00ED50EA"/>
    <w:rsid w:val="00EE2E25"/>
    <w:rsid w:val="00EE3074"/>
    <w:rsid w:val="00EF3528"/>
    <w:rsid w:val="00EF6D04"/>
    <w:rsid w:val="00F06AB8"/>
    <w:rsid w:val="00F268D5"/>
    <w:rsid w:val="00F32889"/>
    <w:rsid w:val="00F33ED0"/>
    <w:rsid w:val="00F353A7"/>
    <w:rsid w:val="00F35917"/>
    <w:rsid w:val="00F374D3"/>
    <w:rsid w:val="00F52928"/>
    <w:rsid w:val="00F62570"/>
    <w:rsid w:val="00F76579"/>
    <w:rsid w:val="00F7767A"/>
    <w:rsid w:val="00F8237B"/>
    <w:rsid w:val="00F8271C"/>
    <w:rsid w:val="00F82745"/>
    <w:rsid w:val="00F865BF"/>
    <w:rsid w:val="00F92DEA"/>
    <w:rsid w:val="00F96B97"/>
    <w:rsid w:val="00F974F7"/>
    <w:rsid w:val="00FB6CD7"/>
    <w:rsid w:val="00FC2901"/>
    <w:rsid w:val="00FD3388"/>
    <w:rsid w:val="00FE0CA6"/>
    <w:rsid w:val="00FE3A23"/>
    <w:rsid w:val="00FE750B"/>
    <w:rsid w:val="00FF4698"/>
    <w:rsid w:val="00FF7B54"/>
    <w:rsid w:val="3115529F"/>
    <w:rsid w:val="3197C111"/>
    <w:rsid w:val="33339172"/>
    <w:rsid w:val="344FBA5E"/>
    <w:rsid w:val="3B257AFA"/>
    <w:rsid w:val="3BDD2795"/>
    <w:rsid w:val="51C2E006"/>
    <w:rsid w:val="53C6718B"/>
    <w:rsid w:val="6FC870EA"/>
    <w:rsid w:val="72A0879B"/>
    <w:rsid w:val="74B6A6F0"/>
    <w:rsid w:val="759C9C12"/>
    <w:rsid w:val="7BB884D0"/>
    <w:rsid w:val="7E600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149F09"/>
  <w15:chartTrackingRefBased/>
  <w15:docId w15:val="{95F0D11A-74BE-4287-8D48-4A96EB39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52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C481E"/>
    <w:rPr>
      <w:lang w:val="en-GB"/>
    </w:rPr>
  </w:style>
  <w:style w:type="character" w:customStyle="1" w:styleId="CRCoverPageZchn">
    <w:name w:val="CR Cover Page Zchn"/>
    <w:link w:val="CRCoverPage"/>
    <w:qFormat/>
    <w:locked/>
    <w:rsid w:val="00397C81"/>
    <w:rPr>
      <w:rFonts w:ascii="Arial" w:hAnsi="Arial" w:cs="Arial"/>
    </w:rPr>
  </w:style>
  <w:style w:type="paragraph" w:customStyle="1" w:styleId="CRCoverPage">
    <w:name w:val="CR Cover Page"/>
    <w:link w:val="CRCoverPageZchn"/>
    <w:qFormat/>
    <w:rsid w:val="00397C81"/>
    <w:pPr>
      <w:spacing w:after="120" w:line="259" w:lineRule="auto"/>
    </w:pPr>
    <w:rPr>
      <w:rFonts w:ascii="Arial" w:hAnsi="Arial" w:cs="Arial"/>
      <w:lang w:val="en-GB" w:eastAsia="en-GB"/>
    </w:rPr>
  </w:style>
  <w:style w:type="paragraph" w:customStyle="1" w:styleId="B2">
    <w:name w:val="B2"/>
    <w:basedOn w:val="List2"/>
    <w:link w:val="B2Char"/>
    <w:rsid w:val="00E7081F"/>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customStyle="1" w:styleId="B3">
    <w:name w:val="B3"/>
    <w:basedOn w:val="List3"/>
    <w:link w:val="B3Char2"/>
    <w:rsid w:val="00E7081F"/>
    <w:pPr>
      <w:overflowPunct w:val="0"/>
      <w:autoSpaceDE w:val="0"/>
      <w:autoSpaceDN w:val="0"/>
      <w:adjustRightInd w:val="0"/>
      <w:spacing w:after="180"/>
      <w:ind w:left="1135" w:hanging="284"/>
      <w:contextualSpacing w:val="0"/>
      <w:textAlignment w:val="baseline"/>
    </w:pPr>
    <w:rPr>
      <w:rFonts w:eastAsia="Times New Roman"/>
      <w:lang w:eastAsia="en-GB"/>
    </w:rPr>
  </w:style>
  <w:style w:type="character" w:customStyle="1" w:styleId="B1Char">
    <w:name w:val="B1 Char"/>
    <w:link w:val="B1"/>
    <w:qFormat/>
    <w:rsid w:val="00E7081F"/>
    <w:rPr>
      <w:rFonts w:ascii="Arial" w:hAnsi="Arial"/>
      <w:lang w:val="en-GB"/>
    </w:rPr>
  </w:style>
  <w:style w:type="character" w:customStyle="1" w:styleId="B2Char">
    <w:name w:val="B2 Char"/>
    <w:link w:val="B2"/>
    <w:locked/>
    <w:rsid w:val="00E7081F"/>
    <w:rPr>
      <w:rFonts w:eastAsia="Times New Roman"/>
      <w:lang w:val="en-GB" w:eastAsia="en-GB"/>
    </w:rPr>
  </w:style>
  <w:style w:type="character" w:customStyle="1" w:styleId="B3Char2">
    <w:name w:val="B3 Char2"/>
    <w:link w:val="B3"/>
    <w:rsid w:val="00E7081F"/>
    <w:rPr>
      <w:rFonts w:eastAsia="Times New Roman"/>
      <w:lang w:val="en-GB" w:eastAsia="en-GB"/>
    </w:rPr>
  </w:style>
  <w:style w:type="paragraph" w:styleId="List2">
    <w:name w:val="List 2"/>
    <w:basedOn w:val="Normal"/>
    <w:uiPriority w:val="99"/>
    <w:semiHidden/>
    <w:unhideWhenUsed/>
    <w:rsid w:val="00E7081F"/>
    <w:pPr>
      <w:ind w:left="720" w:hanging="360"/>
      <w:contextualSpacing/>
    </w:pPr>
  </w:style>
  <w:style w:type="paragraph" w:styleId="List3">
    <w:name w:val="List 3"/>
    <w:basedOn w:val="Normal"/>
    <w:uiPriority w:val="99"/>
    <w:semiHidden/>
    <w:unhideWhenUsed/>
    <w:rsid w:val="00E7081F"/>
    <w:pPr>
      <w:ind w:left="1080" w:hanging="360"/>
      <w:contextualSpacing/>
    </w:pPr>
  </w:style>
  <w:style w:type="paragraph" w:customStyle="1" w:styleId="EditorsNote">
    <w:name w:val="Editor's Note"/>
    <w:basedOn w:val="Normal"/>
    <w:link w:val="EditorsNoteChar"/>
    <w:qFormat/>
    <w:rsid w:val="00856045"/>
    <w:pPr>
      <w:keepLines/>
      <w:spacing w:after="180"/>
      <w:ind w:left="1135" w:hanging="851"/>
    </w:pPr>
    <w:rPr>
      <w:color w:val="FF0000"/>
    </w:rPr>
  </w:style>
  <w:style w:type="character" w:customStyle="1" w:styleId="EditorsNoteChar">
    <w:name w:val="Editor's Note Char"/>
    <w:link w:val="EditorsNote"/>
    <w:qFormat/>
    <w:rsid w:val="00856045"/>
    <w:rPr>
      <w:color w:val="FF0000"/>
      <w:lang w:val="en-GB"/>
    </w:rPr>
  </w:style>
  <w:style w:type="paragraph" w:customStyle="1" w:styleId="NO">
    <w:name w:val="NO"/>
    <w:basedOn w:val="Normal"/>
    <w:link w:val="NOZchn"/>
    <w:rsid w:val="00D96DC7"/>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D96DC7"/>
    <w:rPr>
      <w:rFonts w:eastAsia="Times New Roman"/>
      <w:lang w:val="en-GB" w:eastAsia="en-GB"/>
    </w:rPr>
  </w:style>
  <w:style w:type="paragraph" w:customStyle="1" w:styleId="TH">
    <w:name w:val="TH"/>
    <w:basedOn w:val="Normal"/>
    <w:link w:val="THChar"/>
    <w:rsid w:val="0072041C"/>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F">
    <w:name w:val="TF"/>
    <w:basedOn w:val="TH"/>
    <w:link w:val="TFChar"/>
    <w:rsid w:val="0072041C"/>
    <w:pPr>
      <w:keepNext w:val="0"/>
      <w:spacing w:before="0" w:after="240"/>
    </w:pPr>
  </w:style>
  <w:style w:type="character" w:customStyle="1" w:styleId="THChar">
    <w:name w:val="TH Char"/>
    <w:link w:val="TH"/>
    <w:qFormat/>
    <w:rsid w:val="0072041C"/>
    <w:rPr>
      <w:rFonts w:ascii="Arial" w:eastAsia="Times New Roman" w:hAnsi="Arial"/>
      <w:b/>
      <w:lang w:val="en-GB" w:eastAsia="en-GB"/>
    </w:rPr>
  </w:style>
  <w:style w:type="character" w:customStyle="1" w:styleId="TFChar">
    <w:name w:val="TF Char"/>
    <w:link w:val="TF"/>
    <w:qFormat/>
    <w:rsid w:val="0072041C"/>
    <w:rPr>
      <w:rFonts w:ascii="Arial" w:eastAsia="Times New Roman" w:hAnsi="Arial"/>
      <w:b/>
      <w:lang w:val="en-GB" w:eastAsia="en-GB"/>
    </w:rPr>
  </w:style>
  <w:style w:type="paragraph" w:styleId="NormalWeb">
    <w:name w:val="Normal (Web)"/>
    <w:basedOn w:val="Normal"/>
    <w:uiPriority w:val="99"/>
    <w:semiHidden/>
    <w:unhideWhenUsed/>
    <w:rsid w:val="009335A1"/>
    <w:pPr>
      <w:spacing w:before="100" w:beforeAutospacing="1" w:after="100" w:afterAutospacing="1"/>
    </w:pPr>
    <w:rPr>
      <w:rFonts w:eastAsia="Times New Roman"/>
      <w:sz w:val="24"/>
      <w:szCs w:val="24"/>
      <w:lang w:val="en-US"/>
    </w:rPr>
  </w:style>
  <w:style w:type="paragraph" w:styleId="CommentSubject">
    <w:name w:val="annotation subject"/>
    <w:basedOn w:val="CommentText"/>
    <w:next w:val="CommentText"/>
    <w:link w:val="CommentSubjectChar"/>
    <w:uiPriority w:val="99"/>
    <w:semiHidden/>
    <w:unhideWhenUsed/>
    <w:rsid w:val="000F79D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79D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299505">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25D23E-6C54-442E-B173-4C6777372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018FC4BF-2522-4E3F-AF5F-F4F2819549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1017</Words>
  <Characters>5801</Characters>
  <Application>Microsoft Office Word</Application>
  <DocSecurity>0</DocSecurity>
  <Lines>48</Lines>
  <Paragraphs>13</Paragraphs>
  <ScaleCrop>false</ScaleCrop>
  <Company>ETSI Sophia Antipolis</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38</cp:revision>
  <cp:lastPrinted>2002-04-23T07:10:00Z</cp:lastPrinted>
  <dcterms:created xsi:type="dcterms:W3CDTF">2023-02-07T15:45:00Z</dcterms:created>
  <dcterms:modified xsi:type="dcterms:W3CDTF">2023-02-10T10:06:00Z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